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jc w:val="center"/>
        <w:rPr>
          <w:rFonts w:hint="eastAsia" w:ascii="黑体" w:hAnsi="宋体" w:eastAsia="黑体" w:cs="黑体"/>
          <w:i w:val="0"/>
          <w:caps w:val="0"/>
          <w:color w:val="333333"/>
          <w:spacing w:val="0"/>
          <w:sz w:val="32"/>
          <w:szCs w:val="32"/>
          <w:shd w:val="clear" w:fill="FFFFFF"/>
          <w:lang w:val="en-US" w:eastAsia="zh-CN"/>
        </w:rPr>
      </w:pPr>
      <w:r>
        <w:rPr>
          <w:rFonts w:ascii="黑体" w:hAnsi="宋体" w:eastAsia="黑体" w:cs="黑体"/>
          <w:i w:val="0"/>
          <w:caps w:val="0"/>
          <w:color w:val="333333"/>
          <w:spacing w:val="0"/>
          <w:sz w:val="32"/>
          <w:szCs w:val="32"/>
          <w:shd w:val="clear" w:fill="FFFFFF"/>
        </w:rPr>
        <w:t>关于编制学院202</w:t>
      </w:r>
      <w:r>
        <w:rPr>
          <w:rFonts w:hint="eastAsia" w:ascii="黑体" w:hAnsi="宋体" w:eastAsia="黑体" w:cs="黑体"/>
          <w:i w:val="0"/>
          <w:caps w:val="0"/>
          <w:color w:val="333333"/>
          <w:spacing w:val="0"/>
          <w:sz w:val="32"/>
          <w:szCs w:val="32"/>
          <w:shd w:val="clear" w:fill="FFFFFF"/>
          <w:lang w:val="en-US" w:eastAsia="zh-CN"/>
        </w:rPr>
        <w:t>2</w:t>
      </w:r>
      <w:r>
        <w:rPr>
          <w:rFonts w:ascii="黑体" w:hAnsi="宋体" w:eastAsia="黑体" w:cs="黑体"/>
          <w:i w:val="0"/>
          <w:caps w:val="0"/>
          <w:color w:val="333333"/>
          <w:spacing w:val="0"/>
          <w:sz w:val="32"/>
          <w:szCs w:val="32"/>
          <w:shd w:val="clear" w:fill="FFFFFF"/>
        </w:rPr>
        <w:t>年</w:t>
      </w:r>
      <w:r>
        <w:rPr>
          <w:rFonts w:hint="eastAsia" w:ascii="黑体" w:hAnsi="宋体" w:eastAsia="黑体" w:cs="黑体"/>
          <w:i w:val="0"/>
          <w:caps w:val="0"/>
          <w:color w:val="333333"/>
          <w:spacing w:val="0"/>
          <w:sz w:val="32"/>
          <w:szCs w:val="32"/>
          <w:shd w:val="clear" w:fill="FFFFFF"/>
          <w:lang w:val="en-US" w:eastAsia="zh-CN"/>
        </w:rPr>
        <w:t>校内</w:t>
      </w:r>
      <w:r>
        <w:rPr>
          <w:rFonts w:ascii="黑体" w:hAnsi="宋体" w:eastAsia="黑体" w:cs="黑体"/>
          <w:i w:val="0"/>
          <w:caps w:val="0"/>
          <w:color w:val="333333"/>
          <w:spacing w:val="0"/>
          <w:sz w:val="32"/>
          <w:szCs w:val="32"/>
          <w:shd w:val="clear" w:fill="FFFFFF"/>
        </w:rPr>
        <w:t>预算</w:t>
      </w:r>
      <w:r>
        <w:rPr>
          <w:rFonts w:hint="eastAsia" w:ascii="黑体" w:hAnsi="宋体" w:eastAsia="黑体" w:cs="黑体"/>
          <w:i w:val="0"/>
          <w:caps w:val="0"/>
          <w:color w:val="333333"/>
          <w:spacing w:val="0"/>
          <w:sz w:val="32"/>
          <w:szCs w:val="32"/>
          <w:shd w:val="clear" w:fill="FFFFFF"/>
          <w:lang w:val="en-US" w:eastAsia="zh-CN"/>
        </w:rPr>
        <w:t>及申报项目库储备的通知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jc w:val="center"/>
        <w:rPr>
          <w:rFonts w:hint="default" w:ascii="黑体" w:hAnsi="宋体" w:eastAsia="黑体" w:cs="黑体"/>
          <w:i w:val="0"/>
          <w:caps w:val="0"/>
          <w:color w:val="333333"/>
          <w:spacing w:val="0"/>
          <w:sz w:val="44"/>
          <w:szCs w:val="44"/>
          <w:shd w:val="clear" w:fill="FFFFFF"/>
          <w:lang w:val="en-US" w:eastAsia="zh-CN"/>
        </w:rPr>
      </w:pPr>
      <w:r>
        <w:rPr>
          <w:rFonts w:hint="default" w:ascii="黑体" w:hAnsi="宋体" w:eastAsia="黑体" w:cs="黑体"/>
          <w:i w:val="0"/>
          <w:caps w:val="0"/>
          <w:color w:val="333333"/>
          <w:spacing w:val="0"/>
          <w:sz w:val="44"/>
          <w:szCs w:val="44"/>
          <w:shd w:val="clear" w:fill="FFFFFF"/>
          <w:lang w:val="en-US" w:eastAsia="zh-CN"/>
        </w:rPr>
        <w:t> </w:t>
      </w:r>
    </w:p>
    <w:p>
      <w:pPr>
        <w:jc w:val="left"/>
        <w:rPr>
          <w:rFonts w:hint="eastAsia" w:ascii="仿宋" w:hAnsi="仿宋" w:eastAsia="仿宋" w:cs="仿宋"/>
          <w:i w:val="0"/>
          <w:caps w:val="0"/>
          <w:color w:val="000000"/>
          <w:spacing w:val="0"/>
          <w:sz w:val="31"/>
          <w:szCs w:val="31"/>
          <w:lang w:val="en-US" w:eastAsia="zh-CN"/>
        </w:rPr>
      </w:pPr>
      <w:r>
        <w:rPr>
          <w:rFonts w:hint="eastAsia" w:ascii="仿宋" w:hAnsi="仿宋" w:eastAsia="仿宋" w:cs="仿宋"/>
          <w:i w:val="0"/>
          <w:caps w:val="0"/>
          <w:color w:val="000000"/>
          <w:spacing w:val="0"/>
          <w:sz w:val="31"/>
          <w:szCs w:val="31"/>
          <w:lang w:val="en-US" w:eastAsia="zh-CN"/>
        </w:rPr>
        <w:t>各二级学院（馆、中心）、处（部、室）：</w:t>
      </w:r>
    </w:p>
    <w:p>
      <w:pPr>
        <w:ind w:firstLine="620" w:firstLineChars="200"/>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sz w:val="31"/>
          <w:szCs w:val="31"/>
        </w:rPr>
        <w:t>为更好地完成</w:t>
      </w:r>
      <w:r>
        <w:rPr>
          <w:rFonts w:hint="eastAsia" w:ascii="仿宋" w:hAnsi="仿宋" w:eastAsia="仿宋" w:cs="仿宋"/>
          <w:i w:val="0"/>
          <w:caps w:val="0"/>
          <w:color w:val="000000"/>
          <w:spacing w:val="0"/>
          <w:sz w:val="31"/>
          <w:szCs w:val="31"/>
          <w:lang w:val="en-US"/>
        </w:rPr>
        <w:t>2</w:t>
      </w:r>
      <w:r>
        <w:rPr>
          <w:rFonts w:hint="eastAsia" w:ascii="仿宋" w:hAnsi="仿宋" w:eastAsia="仿宋" w:cs="仿宋"/>
          <w:i w:val="0"/>
          <w:caps w:val="0"/>
          <w:color w:val="000000"/>
          <w:spacing w:val="0"/>
          <w:sz w:val="31"/>
          <w:szCs w:val="31"/>
          <w:lang w:val="en-US" w:eastAsia="zh-CN"/>
        </w:rPr>
        <w:t>022</w:t>
      </w:r>
      <w:r>
        <w:rPr>
          <w:rFonts w:hint="eastAsia" w:ascii="仿宋" w:hAnsi="仿宋" w:eastAsia="仿宋" w:cs="仿宋"/>
          <w:i w:val="0"/>
          <w:caps w:val="0"/>
          <w:color w:val="000000"/>
          <w:spacing w:val="0"/>
          <w:sz w:val="31"/>
          <w:szCs w:val="31"/>
        </w:rPr>
        <w:t>年度学校财务预算编制工作，保证学校事业正常运行和发展，按照《中华人民共和国预算法》、省财政预算编制要求，结合我校推进</w:t>
      </w:r>
      <w:r>
        <w:rPr>
          <w:rFonts w:hint="eastAsia" w:ascii="仿宋" w:hAnsi="仿宋" w:eastAsia="仿宋" w:cs="仿宋"/>
          <w:i w:val="0"/>
          <w:caps w:val="0"/>
          <w:color w:val="000000"/>
          <w:spacing w:val="0"/>
          <w:sz w:val="31"/>
          <w:szCs w:val="31"/>
          <w:lang w:val="en-US" w:eastAsia="zh-CN"/>
        </w:rPr>
        <w:t>“双高”建设任务</w:t>
      </w:r>
      <w:r>
        <w:rPr>
          <w:rFonts w:hint="eastAsia" w:ascii="仿宋" w:hAnsi="仿宋" w:eastAsia="仿宋" w:cs="仿宋"/>
          <w:i w:val="0"/>
          <w:caps w:val="0"/>
          <w:color w:val="000000"/>
          <w:spacing w:val="0"/>
          <w:sz w:val="31"/>
          <w:szCs w:val="31"/>
        </w:rPr>
        <w:t>的实际情况，现就编制</w:t>
      </w:r>
      <w:r>
        <w:rPr>
          <w:rFonts w:hint="eastAsia" w:ascii="仿宋" w:hAnsi="仿宋" w:eastAsia="仿宋" w:cs="仿宋"/>
          <w:i w:val="0"/>
          <w:caps w:val="0"/>
          <w:color w:val="000000"/>
          <w:spacing w:val="0"/>
          <w:sz w:val="31"/>
          <w:szCs w:val="31"/>
          <w:lang w:val="en-US"/>
        </w:rPr>
        <w:t>20</w:t>
      </w:r>
      <w:r>
        <w:rPr>
          <w:rFonts w:hint="eastAsia" w:ascii="仿宋" w:hAnsi="仿宋" w:eastAsia="仿宋" w:cs="仿宋"/>
          <w:i w:val="0"/>
          <w:caps w:val="0"/>
          <w:color w:val="000000"/>
          <w:spacing w:val="0"/>
          <w:sz w:val="31"/>
          <w:szCs w:val="31"/>
          <w:lang w:val="en-US" w:eastAsia="zh-CN"/>
        </w:rPr>
        <w:t>22</w:t>
      </w:r>
      <w:r>
        <w:rPr>
          <w:rFonts w:hint="eastAsia" w:ascii="仿宋" w:hAnsi="仿宋" w:eastAsia="仿宋" w:cs="仿宋"/>
          <w:i w:val="0"/>
          <w:caps w:val="0"/>
          <w:color w:val="000000"/>
          <w:spacing w:val="0"/>
          <w:sz w:val="31"/>
          <w:szCs w:val="31"/>
        </w:rPr>
        <w:t>年校内经费预算</w:t>
      </w:r>
      <w:r>
        <w:rPr>
          <w:rFonts w:hint="eastAsia" w:ascii="仿宋" w:hAnsi="仿宋" w:eastAsia="仿宋" w:cs="仿宋"/>
          <w:i w:val="0"/>
          <w:caps w:val="0"/>
          <w:color w:val="000000"/>
          <w:spacing w:val="0"/>
          <w:sz w:val="31"/>
          <w:szCs w:val="31"/>
          <w:lang w:val="en-US" w:eastAsia="zh-CN"/>
        </w:rPr>
        <w:t>及项目库储备申报</w:t>
      </w:r>
      <w:r>
        <w:rPr>
          <w:rFonts w:hint="eastAsia" w:ascii="仿宋" w:hAnsi="仿宋" w:eastAsia="仿宋" w:cs="仿宋"/>
          <w:i w:val="0"/>
          <w:caps w:val="0"/>
          <w:color w:val="000000"/>
          <w:spacing w:val="0"/>
          <w:sz w:val="31"/>
          <w:szCs w:val="31"/>
        </w:rPr>
        <w:t>的有关事宜通知如下：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firstLine="630"/>
        <w:rPr>
          <w:rFonts w:hint="eastAsia" w:ascii="仿宋" w:hAnsi="仿宋" w:eastAsia="仿宋" w:cs="仿宋"/>
          <w:b/>
          <w:bCs/>
        </w:rPr>
      </w:pPr>
      <w:r>
        <w:rPr>
          <w:rFonts w:hint="eastAsia" w:ascii="仿宋" w:hAnsi="仿宋" w:eastAsia="仿宋" w:cs="仿宋"/>
          <w:b/>
          <w:bCs/>
          <w:i w:val="0"/>
          <w:caps w:val="0"/>
          <w:color w:val="000000"/>
          <w:spacing w:val="0"/>
          <w:sz w:val="31"/>
          <w:szCs w:val="31"/>
        </w:rPr>
        <w:t>一、编制指导思想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firstLine="645"/>
        <w:rPr>
          <w:rFonts w:hint="eastAsia" w:ascii="仿宋" w:hAnsi="仿宋" w:eastAsia="仿宋" w:cs="仿宋"/>
          <w:i w:val="0"/>
          <w:caps w:val="0"/>
          <w:color w:val="000000"/>
          <w:spacing w:val="0"/>
          <w:kern w:val="2"/>
          <w:sz w:val="31"/>
          <w:szCs w:val="31"/>
          <w:lang w:val="en-US" w:eastAsia="zh-CN" w:bidi="ar-SA"/>
        </w:rPr>
      </w:pPr>
      <w:r>
        <w:rPr>
          <w:rFonts w:hint="eastAsia" w:ascii="仿宋" w:hAnsi="仿宋" w:eastAsia="仿宋" w:cs="仿宋"/>
          <w:i w:val="0"/>
          <w:caps w:val="0"/>
          <w:color w:val="000000"/>
          <w:spacing w:val="0"/>
          <w:kern w:val="2"/>
          <w:sz w:val="31"/>
          <w:szCs w:val="31"/>
          <w:lang w:val="en-US" w:eastAsia="zh-CN" w:bidi="ar-SA"/>
        </w:rPr>
        <w:t>围绕学院党委的决策部署及深入推进“双高”建设发展规划，结合各单位的工作实际，全面做好预算编制工作，为学校各项建设提供有力的资金保障。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firstLine="630"/>
        <w:rPr>
          <w:rFonts w:hint="eastAsia" w:ascii="仿宋" w:hAnsi="仿宋" w:eastAsia="仿宋" w:cs="仿宋"/>
          <w:b/>
          <w:bCs/>
        </w:rPr>
      </w:pPr>
      <w:r>
        <w:rPr>
          <w:rFonts w:hint="eastAsia" w:ascii="仿宋" w:hAnsi="仿宋" w:eastAsia="仿宋" w:cs="仿宋"/>
          <w:b/>
          <w:bCs/>
          <w:i w:val="0"/>
          <w:caps w:val="0"/>
          <w:color w:val="000000"/>
          <w:spacing w:val="0"/>
          <w:sz w:val="31"/>
          <w:szCs w:val="31"/>
        </w:rPr>
        <w:t>二、编制指导原则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right="0" w:firstLine="620" w:firstLineChars="200"/>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sz w:val="31"/>
          <w:szCs w:val="31"/>
        </w:rPr>
        <w:t>（一）量入为出</w:t>
      </w:r>
      <w:r>
        <w:rPr>
          <w:rFonts w:hint="eastAsia" w:ascii="仿宋" w:hAnsi="仿宋" w:eastAsia="仿宋" w:cs="仿宋"/>
          <w:i w:val="0"/>
          <w:caps w:val="0"/>
          <w:color w:val="000000"/>
          <w:spacing w:val="0"/>
          <w:sz w:val="31"/>
          <w:szCs w:val="31"/>
          <w:lang w:eastAsia="zh-CN"/>
        </w:rPr>
        <w:t>、</w:t>
      </w:r>
      <w:r>
        <w:rPr>
          <w:rFonts w:hint="eastAsia" w:ascii="仿宋" w:hAnsi="仿宋" w:eastAsia="仿宋" w:cs="仿宋"/>
          <w:i w:val="0"/>
          <w:caps w:val="0"/>
          <w:color w:val="000000"/>
          <w:spacing w:val="0"/>
          <w:sz w:val="31"/>
          <w:szCs w:val="31"/>
        </w:rPr>
        <w:t>勤俭节约，</w:t>
      </w:r>
      <w:r>
        <w:rPr>
          <w:rFonts w:hint="eastAsia" w:ascii="仿宋" w:hAnsi="仿宋" w:eastAsia="仿宋" w:cs="仿宋"/>
          <w:i w:val="0"/>
          <w:caps w:val="0"/>
          <w:color w:val="000000"/>
          <w:spacing w:val="0"/>
          <w:sz w:val="31"/>
          <w:szCs w:val="31"/>
          <w:lang w:val="en-US" w:eastAsia="zh-CN"/>
        </w:rPr>
        <w:t>收支平衡</w:t>
      </w:r>
      <w:r>
        <w:rPr>
          <w:rFonts w:hint="eastAsia" w:ascii="仿宋" w:hAnsi="仿宋" w:eastAsia="仿宋" w:cs="仿宋"/>
          <w:i w:val="0"/>
          <w:caps w:val="0"/>
          <w:color w:val="000000"/>
          <w:spacing w:val="0"/>
          <w:sz w:val="31"/>
          <w:szCs w:val="31"/>
        </w:rPr>
        <w:t>。</w:t>
      </w:r>
    </w:p>
    <w:p>
      <w:pPr>
        <w:ind w:firstLine="620" w:firstLineChars="200"/>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sz w:val="31"/>
          <w:szCs w:val="31"/>
        </w:rPr>
        <w:t>预算编制应以收定支，量力而行。收入预算应全面真实，积极稳妥；支出预算应在财力可能的范围内，按轻重缓急合理安排。严格控制一般支出，从严控制“三公经费”、会议费和培训费，最大限度节减行政运行成本，降低重大项目建设运行成本，建立节约型校园。优化支出结构，提高资金使用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right="0" w:firstLine="480" w:firstLineChars="200"/>
        <w:rPr>
          <w:rFonts w:hint="eastAsia" w:ascii="仿宋" w:hAnsi="仿宋" w:eastAsia="仿宋" w:cs="仿宋"/>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right="0" w:firstLine="620" w:firstLineChars="20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sz w:val="31"/>
          <w:szCs w:val="31"/>
        </w:rPr>
        <w:t>（二）加强和改进项目预算管理，建立项目库，实行</w:t>
      </w:r>
      <w:r>
        <w:rPr>
          <w:rFonts w:hint="eastAsia" w:ascii="仿宋" w:hAnsi="仿宋" w:eastAsia="仿宋" w:cs="仿宋"/>
          <w:i w:val="0"/>
          <w:caps w:val="0"/>
          <w:color w:val="000000"/>
          <w:spacing w:val="0"/>
          <w:sz w:val="31"/>
          <w:szCs w:val="31"/>
          <w:lang w:val="en-US" w:eastAsia="zh-CN"/>
        </w:rPr>
        <w:t>项目</w:t>
      </w:r>
      <w:r>
        <w:rPr>
          <w:rFonts w:hint="eastAsia" w:ascii="仿宋" w:hAnsi="仿宋" w:eastAsia="仿宋" w:cs="仿宋"/>
          <w:i w:val="0"/>
          <w:caps w:val="0"/>
          <w:color w:val="000000"/>
          <w:spacing w:val="0"/>
          <w:sz w:val="31"/>
          <w:szCs w:val="31"/>
        </w:rPr>
        <w:t>滚动管理。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right="0" w:firstLine="620" w:firstLineChars="200"/>
        <w:jc w:val="left"/>
        <w:rPr>
          <w:rFonts w:hint="eastAsia" w:ascii="仿宋" w:hAnsi="仿宋" w:eastAsia="仿宋" w:cs="仿宋"/>
          <w:i w:val="0"/>
          <w:caps w:val="0"/>
          <w:color w:val="000000"/>
          <w:spacing w:val="0"/>
          <w:sz w:val="31"/>
          <w:szCs w:val="31"/>
          <w:shd w:val="clear" w:fill="F7CAAC" w:themeFill="accent2" w:themeFillTint="66"/>
        </w:rPr>
      </w:pPr>
      <w:r>
        <w:rPr>
          <w:rFonts w:hint="eastAsia" w:ascii="仿宋" w:hAnsi="仿宋" w:eastAsia="仿宋" w:cs="仿宋"/>
          <w:i w:val="0"/>
          <w:caps w:val="0"/>
          <w:color w:val="000000"/>
          <w:spacing w:val="0"/>
          <w:sz w:val="31"/>
          <w:szCs w:val="31"/>
          <w:lang w:val="en-US" w:eastAsia="zh-CN"/>
        </w:rPr>
        <w:t>项目库是对学校项目进行制度化、规范化的项目管理平台，是编制项目预算和学校中长期财政规划的基础。</w:t>
      </w:r>
      <w:r>
        <w:rPr>
          <w:rFonts w:hint="eastAsia" w:ascii="仿宋" w:hAnsi="仿宋" w:eastAsia="仿宋" w:cs="仿宋"/>
          <w:i w:val="0"/>
          <w:caps w:val="0"/>
          <w:color w:val="000000"/>
          <w:spacing w:val="0"/>
          <w:sz w:val="31"/>
          <w:szCs w:val="31"/>
        </w:rPr>
        <w:t>项目库直接关系到项目的预算安排和经费额度，所有申报和纳入预算安排的项目，</w:t>
      </w:r>
      <w:r>
        <w:rPr>
          <w:rFonts w:hint="eastAsia" w:ascii="仿宋" w:hAnsi="仿宋" w:eastAsia="仿宋" w:cs="仿宋"/>
          <w:i w:val="0"/>
          <w:caps w:val="0"/>
          <w:color w:val="000000"/>
          <w:spacing w:val="0"/>
          <w:sz w:val="31"/>
          <w:szCs w:val="31"/>
          <w:lang w:val="en-US" w:eastAsia="zh-CN"/>
        </w:rPr>
        <w:t>应优先</w:t>
      </w:r>
      <w:r>
        <w:rPr>
          <w:rFonts w:hint="eastAsia" w:ascii="仿宋" w:hAnsi="仿宋" w:eastAsia="仿宋" w:cs="仿宋"/>
          <w:i w:val="0"/>
          <w:caps w:val="0"/>
          <w:color w:val="000000"/>
          <w:spacing w:val="0"/>
          <w:sz w:val="31"/>
          <w:szCs w:val="31"/>
        </w:rPr>
        <w:t>从项目库中选取，</w:t>
      </w:r>
      <w:r>
        <w:rPr>
          <w:rFonts w:hint="eastAsia" w:ascii="仿宋" w:hAnsi="仿宋" w:eastAsia="仿宋" w:cs="仿宋"/>
          <w:i w:val="0"/>
          <w:caps w:val="0"/>
          <w:color w:val="000000"/>
          <w:spacing w:val="0"/>
          <w:sz w:val="31"/>
          <w:szCs w:val="31"/>
          <w:shd w:val="clear" w:fill="F7CAAC" w:themeFill="accent2" w:themeFillTint="66"/>
        </w:rPr>
        <w:t>没有纳入项目库的项目</w:t>
      </w:r>
      <w:r>
        <w:rPr>
          <w:rFonts w:hint="eastAsia" w:ascii="仿宋" w:hAnsi="仿宋" w:eastAsia="仿宋" w:cs="仿宋"/>
          <w:i w:val="0"/>
          <w:caps w:val="0"/>
          <w:color w:val="000000"/>
          <w:spacing w:val="0"/>
          <w:sz w:val="31"/>
          <w:szCs w:val="31"/>
          <w:shd w:val="clear" w:fill="F7CAAC" w:themeFill="accent2" w:themeFillTint="66"/>
          <w:lang w:val="en-US" w:eastAsia="zh-CN"/>
        </w:rPr>
        <w:t>原则上</w:t>
      </w:r>
      <w:r>
        <w:rPr>
          <w:rFonts w:hint="eastAsia" w:ascii="仿宋" w:hAnsi="仿宋" w:eastAsia="仿宋" w:cs="仿宋"/>
          <w:i w:val="0"/>
          <w:caps w:val="0"/>
          <w:color w:val="000000"/>
          <w:spacing w:val="0"/>
          <w:sz w:val="31"/>
          <w:szCs w:val="31"/>
          <w:shd w:val="clear" w:fill="F7CAAC" w:themeFill="accent2" w:themeFillTint="66"/>
        </w:rPr>
        <w:t>不能进入预算安排流程。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right="0" w:firstLine="620" w:firstLineChars="20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sz w:val="31"/>
          <w:szCs w:val="31"/>
        </w:rPr>
        <w:t>各项目库</w:t>
      </w:r>
      <w:r>
        <w:rPr>
          <w:rFonts w:hint="eastAsia" w:ascii="仿宋" w:hAnsi="仿宋" w:eastAsia="仿宋" w:cs="仿宋"/>
          <w:i w:val="0"/>
          <w:caps w:val="0"/>
          <w:color w:val="000000"/>
          <w:spacing w:val="0"/>
          <w:sz w:val="31"/>
          <w:szCs w:val="31"/>
          <w:lang w:val="en-US" w:eastAsia="zh-CN"/>
        </w:rPr>
        <w:t>归口管理</w:t>
      </w:r>
      <w:r>
        <w:rPr>
          <w:rFonts w:hint="eastAsia" w:ascii="仿宋" w:hAnsi="仿宋" w:eastAsia="仿宋" w:cs="仿宋"/>
          <w:i w:val="0"/>
          <w:caps w:val="0"/>
          <w:color w:val="000000"/>
          <w:spacing w:val="0"/>
          <w:sz w:val="31"/>
          <w:szCs w:val="31"/>
        </w:rPr>
        <w:t>部门</w:t>
      </w:r>
      <w:r>
        <w:rPr>
          <w:rFonts w:hint="eastAsia" w:ascii="仿宋" w:hAnsi="仿宋" w:eastAsia="仿宋" w:cs="仿宋"/>
          <w:i w:val="0"/>
          <w:caps w:val="0"/>
          <w:color w:val="000000"/>
          <w:spacing w:val="0"/>
          <w:sz w:val="31"/>
          <w:szCs w:val="31"/>
          <w:lang w:val="en-US" w:eastAsia="zh-CN"/>
        </w:rPr>
        <w:t>要</w:t>
      </w:r>
      <w:r>
        <w:rPr>
          <w:rFonts w:hint="eastAsia" w:ascii="仿宋" w:hAnsi="仿宋" w:eastAsia="仿宋" w:cs="仿宋"/>
          <w:i w:val="0"/>
          <w:caps w:val="0"/>
          <w:color w:val="000000"/>
          <w:spacing w:val="0"/>
          <w:sz w:val="31"/>
          <w:szCs w:val="31"/>
        </w:rPr>
        <w:t>加强对项目库的管理，要做到及时入库、定时清结、滚动管理，逐步完善项目</w:t>
      </w:r>
      <w:r>
        <w:rPr>
          <w:rFonts w:hint="eastAsia" w:ascii="仿宋" w:hAnsi="仿宋" w:eastAsia="仿宋" w:cs="仿宋"/>
          <w:i w:val="0"/>
          <w:caps w:val="0"/>
          <w:color w:val="000000"/>
          <w:spacing w:val="0"/>
          <w:sz w:val="31"/>
          <w:szCs w:val="31"/>
          <w:lang w:val="en-US" w:eastAsia="zh-CN"/>
        </w:rPr>
        <w:t>入库与</w:t>
      </w:r>
      <w:r>
        <w:rPr>
          <w:rFonts w:hint="eastAsia" w:ascii="仿宋" w:hAnsi="仿宋" w:eastAsia="仿宋" w:cs="仿宋"/>
          <w:i w:val="0"/>
          <w:caps w:val="0"/>
          <w:color w:val="000000"/>
          <w:spacing w:val="0"/>
          <w:sz w:val="31"/>
          <w:szCs w:val="31"/>
        </w:rPr>
        <w:t>退出机制。同时要把绩效管理的理念和要求融入到项目库管理的各个环节，建立事前有目标、事中有监控、事后有评价、结果要运用的全过程绩效运行机制。</w:t>
      </w:r>
    </w:p>
    <w:p>
      <w:pPr>
        <w:numPr>
          <w:ilvl w:val="0"/>
          <w:numId w:val="1"/>
        </w:numPr>
        <w:ind w:firstLine="643" w:firstLineChars="200"/>
        <w:jc w:val="left"/>
        <w:rPr>
          <w:rFonts w:hint="eastAsia" w:ascii="仿宋" w:hAnsi="仿宋" w:eastAsia="仿宋" w:cs="仿宋"/>
          <w:b/>
          <w:sz w:val="32"/>
          <w:szCs w:val="32"/>
          <w:lang w:val="en-US" w:eastAsia="zh-CN"/>
        </w:rPr>
      </w:pPr>
      <w:r>
        <w:rPr>
          <w:rFonts w:hint="eastAsia" w:ascii="仿宋" w:hAnsi="仿宋" w:eastAsia="仿宋" w:cs="仿宋"/>
          <w:b/>
          <w:sz w:val="32"/>
          <w:szCs w:val="32"/>
        </w:rPr>
        <w:t>编制内容</w:t>
      </w:r>
      <w:r>
        <w:rPr>
          <w:rFonts w:hint="eastAsia" w:ascii="仿宋" w:hAnsi="仿宋" w:eastAsia="仿宋" w:cs="仿宋"/>
          <w:b/>
          <w:sz w:val="32"/>
          <w:szCs w:val="32"/>
          <w:lang w:val="en-US" w:eastAsia="zh-CN"/>
        </w:rPr>
        <w:t>及时间节点</w:t>
      </w:r>
    </w:p>
    <w:p>
      <w:pPr>
        <w:numPr>
          <w:ilvl w:val="0"/>
          <w:numId w:val="2"/>
        </w:numPr>
        <w:shd w:val="clear" w:fill="F7CAAC" w:themeFill="accent2" w:themeFillTint="66"/>
        <w:ind w:left="420" w:leftChars="0" w:firstLineChars="0"/>
        <w:jc w:val="left"/>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项目库申报及评审入库（6-9月）</w:t>
      </w:r>
    </w:p>
    <w:p>
      <w:pPr>
        <w:pStyle w:val="2"/>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right="0" w:firstLine="620" w:firstLineChars="20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sz w:val="31"/>
          <w:szCs w:val="31"/>
        </w:rPr>
        <w:t>入库项目都要有充分的立项依据</w:t>
      </w:r>
      <w:r>
        <w:rPr>
          <w:rFonts w:hint="eastAsia" w:ascii="仿宋" w:hAnsi="仿宋" w:eastAsia="仿宋" w:cs="仿宋"/>
          <w:i w:val="0"/>
          <w:caps w:val="0"/>
          <w:color w:val="000000"/>
          <w:spacing w:val="0"/>
          <w:sz w:val="31"/>
          <w:szCs w:val="31"/>
          <w:lang w:eastAsia="zh-CN"/>
        </w:rPr>
        <w:t>，</w:t>
      </w:r>
      <w:r>
        <w:rPr>
          <w:rFonts w:hint="default" w:ascii="仿宋" w:hAnsi="仿宋" w:eastAsia="仿宋" w:cs="仿宋"/>
          <w:i w:val="0"/>
          <w:caps w:val="0"/>
          <w:color w:val="000000"/>
          <w:spacing w:val="0"/>
          <w:sz w:val="31"/>
          <w:szCs w:val="31"/>
        </w:rPr>
        <w:t>符合学校近期和中长期发展规划、促进学校事业发展需要安排的项目；</w:t>
      </w:r>
      <w:r>
        <w:rPr>
          <w:rFonts w:hint="eastAsia" w:ascii="仿宋" w:hAnsi="仿宋" w:eastAsia="仿宋" w:cs="仿宋"/>
          <w:i w:val="0"/>
          <w:caps w:val="0"/>
          <w:color w:val="000000"/>
          <w:spacing w:val="0"/>
          <w:sz w:val="31"/>
          <w:szCs w:val="31"/>
          <w:lang w:val="en-US" w:eastAsia="zh-CN"/>
        </w:rPr>
        <w:t>要</w:t>
      </w:r>
      <w:r>
        <w:rPr>
          <w:rFonts w:hint="default" w:ascii="仿宋" w:hAnsi="仿宋" w:eastAsia="仿宋" w:cs="仿宋"/>
          <w:i w:val="0"/>
          <w:caps w:val="0"/>
          <w:color w:val="000000"/>
          <w:spacing w:val="0"/>
          <w:sz w:val="31"/>
          <w:szCs w:val="31"/>
        </w:rPr>
        <w:t>有明确的目标和实施计划，项目预算科学合理，并经过充分论证</w:t>
      </w:r>
      <w:r>
        <w:rPr>
          <w:rFonts w:hint="eastAsia" w:ascii="仿宋" w:hAnsi="仿宋" w:eastAsia="仿宋" w:cs="仿宋"/>
          <w:i w:val="0"/>
          <w:caps w:val="0"/>
          <w:color w:val="000000"/>
          <w:spacing w:val="0"/>
          <w:sz w:val="31"/>
          <w:szCs w:val="31"/>
          <w:lang w:val="en-US" w:eastAsia="zh-CN"/>
        </w:rPr>
        <w:t>；</w:t>
      </w:r>
      <w:r>
        <w:rPr>
          <w:rFonts w:hint="eastAsia" w:ascii="仿宋" w:hAnsi="仿宋" w:eastAsia="仿宋" w:cs="仿宋"/>
          <w:i w:val="0"/>
          <w:caps w:val="0"/>
          <w:color w:val="000000"/>
          <w:spacing w:val="0"/>
          <w:sz w:val="31"/>
          <w:szCs w:val="31"/>
        </w:rPr>
        <w:t>要有明确的绩效目标，并细化量化为具体的绩效指标。绩效目标将作为预算安排的重要依据。</w:t>
      </w:r>
    </w:p>
    <w:p>
      <w:pPr>
        <w:pStyle w:val="2"/>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right="0" w:firstLine="620" w:firstLineChars="200"/>
        <w:jc w:val="left"/>
        <w:rPr>
          <w:rFonts w:hint="default" w:ascii="仿宋" w:hAnsi="仿宋" w:eastAsia="仿宋" w:cs="仿宋"/>
          <w:i w:val="0"/>
          <w:caps w:val="0"/>
          <w:color w:val="000000"/>
          <w:spacing w:val="0"/>
          <w:sz w:val="31"/>
          <w:szCs w:val="31"/>
          <w:lang w:val="en-US" w:eastAsia="zh-CN"/>
        </w:rPr>
      </w:pPr>
      <w:r>
        <w:rPr>
          <w:rFonts w:hint="eastAsia" w:ascii="仿宋" w:hAnsi="仿宋" w:eastAsia="仿宋" w:cs="仿宋"/>
          <w:i w:val="0"/>
          <w:caps w:val="0"/>
          <w:color w:val="000000"/>
          <w:spacing w:val="0"/>
          <w:sz w:val="31"/>
          <w:szCs w:val="31"/>
          <w:lang w:val="en-US" w:eastAsia="zh-CN"/>
        </w:rPr>
        <w:t>学校项目库实行归口管理</w:t>
      </w:r>
    </w:p>
    <w:p>
      <w:pPr>
        <w:ind w:firstLine="930" w:firstLineChars="300"/>
        <w:rPr>
          <w:rFonts w:hint="eastAsia" w:ascii="仿宋" w:hAnsi="仿宋" w:eastAsia="仿宋" w:cs="仿宋"/>
          <w:i w:val="0"/>
          <w:caps w:val="0"/>
          <w:color w:val="000000"/>
          <w:spacing w:val="0"/>
          <w:sz w:val="31"/>
          <w:szCs w:val="31"/>
          <w:lang w:val="en-US" w:eastAsia="zh-CN"/>
        </w:rPr>
      </w:pPr>
      <w:r>
        <w:rPr>
          <w:rFonts w:hint="eastAsia" w:ascii="仿宋" w:hAnsi="仿宋" w:eastAsia="仿宋" w:cs="仿宋"/>
          <w:i w:val="0"/>
          <w:caps w:val="0"/>
          <w:color w:val="000000"/>
          <w:spacing w:val="0"/>
          <w:sz w:val="31"/>
          <w:szCs w:val="31"/>
          <w:lang w:val="en-US" w:eastAsia="zh-CN"/>
        </w:rPr>
        <w:t>2.1“双高”专项：由</w:t>
      </w:r>
      <w:r>
        <w:rPr>
          <w:rFonts w:hint="eastAsia" w:ascii="仿宋" w:hAnsi="仿宋" w:eastAsia="仿宋" w:cs="仿宋"/>
          <w:i w:val="0"/>
          <w:caps w:val="0"/>
          <w:color w:val="000000"/>
          <w:spacing w:val="0"/>
          <w:kern w:val="0"/>
          <w:sz w:val="31"/>
          <w:szCs w:val="31"/>
          <w:lang w:val="en-US" w:eastAsia="zh-CN" w:bidi="ar"/>
        </w:rPr>
        <w:t>“双高”办</w:t>
      </w:r>
      <w:r>
        <w:rPr>
          <w:rFonts w:hint="eastAsia" w:ascii="仿宋" w:hAnsi="仿宋" w:eastAsia="仿宋" w:cs="仿宋"/>
          <w:color w:val="000000"/>
          <w:kern w:val="0"/>
          <w:sz w:val="32"/>
          <w:szCs w:val="32"/>
          <w:shd w:val="clear" w:color="auto" w:fill="FFFFFF"/>
        </w:rPr>
        <w:t>负责归口编制全院“双高”项目（含安全群、航海群两个专业群）建设专项。</w:t>
      </w:r>
      <w:r>
        <w:rPr>
          <w:rFonts w:hint="eastAsia" w:ascii="仿宋" w:hAnsi="仿宋" w:eastAsia="仿宋" w:cs="仿宋"/>
          <w:i w:val="0"/>
          <w:caps w:val="0"/>
          <w:color w:val="000000"/>
          <w:spacing w:val="0"/>
          <w:sz w:val="31"/>
          <w:szCs w:val="31"/>
          <w:lang w:val="en-US" w:eastAsia="zh-CN"/>
        </w:rPr>
        <w:t>按“双高”办建设任务的模块分解，由归口管理部门做好2022年“双高”建设项目的申报评审。</w:t>
      </w:r>
    </w:p>
    <w:tbl>
      <w:tblPr>
        <w:tblStyle w:val="4"/>
        <w:tblpPr w:leftFromText="180" w:rightFromText="180" w:vertAnchor="text" w:horzAnchor="page" w:tblpX="1881" w:tblpY="4962"/>
        <w:tblOverlap w:val="never"/>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3"/>
        <w:gridCol w:w="1890"/>
        <w:gridCol w:w="4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463" w:type="dxa"/>
            <w:noWrap w:val="0"/>
            <w:vAlign w:val="center"/>
          </w:tcPr>
          <w:p>
            <w:pPr>
              <w:jc w:val="center"/>
              <w:rPr>
                <w:rFonts w:hint="eastAsia" w:ascii="仿宋" w:hAnsi="仿宋" w:eastAsia="仿宋" w:cs="仿宋"/>
                <w:b/>
                <w:bCs/>
                <w:i w:val="0"/>
                <w:caps w:val="0"/>
                <w:color w:val="333333"/>
                <w:spacing w:val="0"/>
                <w:kern w:val="0"/>
                <w:sz w:val="24"/>
                <w:szCs w:val="24"/>
                <w:shd w:val="clear" w:color="auto" w:fill="FFFFFF"/>
                <w:lang w:val="en-US" w:eastAsia="zh-CN" w:bidi="ar"/>
              </w:rPr>
            </w:pPr>
            <w:r>
              <w:rPr>
                <w:rFonts w:hint="eastAsia" w:ascii="仿宋" w:hAnsi="仿宋" w:eastAsia="仿宋" w:cs="仿宋"/>
                <w:b/>
                <w:bCs/>
                <w:i w:val="0"/>
                <w:caps w:val="0"/>
                <w:color w:val="333333"/>
                <w:spacing w:val="0"/>
                <w:kern w:val="0"/>
                <w:sz w:val="24"/>
                <w:szCs w:val="24"/>
                <w:shd w:val="clear" w:color="auto" w:fill="FFFFFF"/>
                <w:lang w:val="en-US" w:eastAsia="zh-CN" w:bidi="ar"/>
              </w:rPr>
              <w:t>类别</w:t>
            </w:r>
          </w:p>
        </w:tc>
        <w:tc>
          <w:tcPr>
            <w:tcW w:w="1890" w:type="dxa"/>
            <w:noWrap w:val="0"/>
            <w:vAlign w:val="center"/>
          </w:tcPr>
          <w:p>
            <w:pPr>
              <w:jc w:val="center"/>
              <w:rPr>
                <w:rFonts w:hint="eastAsia" w:ascii="仿宋" w:hAnsi="仿宋" w:eastAsia="仿宋" w:cs="仿宋"/>
                <w:b/>
                <w:bCs/>
                <w:i w:val="0"/>
                <w:caps w:val="0"/>
                <w:color w:val="333333"/>
                <w:spacing w:val="0"/>
                <w:kern w:val="0"/>
                <w:sz w:val="24"/>
                <w:szCs w:val="24"/>
                <w:shd w:val="clear" w:color="auto" w:fill="FFFFFF"/>
                <w:lang w:val="en-US" w:eastAsia="zh-CN" w:bidi="ar"/>
              </w:rPr>
            </w:pPr>
            <w:r>
              <w:rPr>
                <w:rFonts w:hint="eastAsia" w:ascii="仿宋" w:hAnsi="仿宋" w:eastAsia="仿宋" w:cs="仿宋"/>
                <w:b/>
                <w:bCs/>
                <w:i w:val="0"/>
                <w:caps w:val="0"/>
                <w:color w:val="333333"/>
                <w:spacing w:val="0"/>
                <w:kern w:val="0"/>
                <w:sz w:val="24"/>
                <w:szCs w:val="24"/>
                <w:shd w:val="clear" w:color="auto" w:fill="FFFFFF"/>
                <w:lang w:val="en-US" w:eastAsia="zh-CN" w:bidi="ar"/>
              </w:rPr>
              <w:t>归口管理</w:t>
            </w:r>
          </w:p>
        </w:tc>
        <w:tc>
          <w:tcPr>
            <w:tcW w:w="4006" w:type="dxa"/>
            <w:noWrap w:val="0"/>
            <w:vAlign w:val="center"/>
          </w:tcPr>
          <w:p>
            <w:pPr>
              <w:jc w:val="center"/>
              <w:rPr>
                <w:rFonts w:hint="eastAsia" w:ascii="仿宋" w:hAnsi="仿宋" w:eastAsia="仿宋" w:cs="仿宋"/>
                <w:b/>
                <w:bCs/>
                <w:i w:val="0"/>
                <w:caps w:val="0"/>
                <w:color w:val="333333"/>
                <w:spacing w:val="0"/>
                <w:kern w:val="0"/>
                <w:sz w:val="24"/>
                <w:szCs w:val="24"/>
                <w:shd w:val="clear" w:color="auto" w:fill="FFFFFF"/>
                <w:lang w:val="en-US" w:eastAsia="zh-CN" w:bidi="ar"/>
              </w:rPr>
            </w:pPr>
            <w:r>
              <w:rPr>
                <w:rFonts w:hint="eastAsia" w:ascii="仿宋" w:hAnsi="仿宋" w:eastAsia="仿宋" w:cs="仿宋"/>
                <w:b/>
                <w:bCs/>
                <w:i w:val="0"/>
                <w:caps w:val="0"/>
                <w:color w:val="333333"/>
                <w:spacing w:val="0"/>
                <w:kern w:val="0"/>
                <w:sz w:val="24"/>
                <w:szCs w:val="24"/>
                <w:shd w:val="clear" w:color="auto" w:fill="FFFFFF"/>
                <w:lang w:val="en-US" w:eastAsia="zh-CN" w:bidi="ar"/>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2463"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党建类</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组织部</w:t>
            </w:r>
          </w:p>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宣传部</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加强党的建设、榜样支部建设、宣传等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2463"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学生活动类</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学工部（处）</w:t>
            </w:r>
          </w:p>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团委</w:t>
            </w:r>
          </w:p>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创新创业学院</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学生活动、学生管理、创新创业等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trPr>
        <w:tc>
          <w:tcPr>
            <w:tcW w:w="2463"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学科建设类、实训建设类、技能竞赛等</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教务处</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教学实验室建设、专业及课程建设、教学团队建设、实习实训基地建设等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2463"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师资队伍建设</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人事处</w:t>
            </w:r>
          </w:p>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教师工作部</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高层次人才引进、队伍建设基地、大师工作室、师资培养培训等项目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2463"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科研技术类</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科技处</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科研创新团队、技术研发与服务等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2463"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信息化建设类</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数据中心</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多媒体及网络教学等信息化建设类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2463"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基础设施改扩建、大型修缮等类</w:t>
            </w:r>
          </w:p>
        </w:tc>
        <w:tc>
          <w:tcPr>
            <w:tcW w:w="1890"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后勤处</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限额以上的修缮类项目等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2463" w:type="dxa"/>
            <w:noWrap w:val="0"/>
            <w:vAlign w:val="center"/>
          </w:tcPr>
          <w:p>
            <w:pPr>
              <w:pStyle w:val="2"/>
              <w:keepNext w:val="0"/>
              <w:keepLines w:val="0"/>
              <w:widowControl/>
              <w:suppressLineNumbers w:val="0"/>
              <w:wordWrap/>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安全防范类</w:t>
            </w:r>
          </w:p>
        </w:tc>
        <w:tc>
          <w:tcPr>
            <w:tcW w:w="1890"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安全保卫处</w:t>
            </w:r>
          </w:p>
        </w:tc>
        <w:tc>
          <w:tcPr>
            <w:tcW w:w="4006" w:type="dxa"/>
            <w:noWrap w:val="0"/>
            <w:vAlign w:val="center"/>
          </w:tcPr>
          <w:p>
            <w:pPr>
              <w:pStyle w:val="2"/>
              <w:keepNext w:val="0"/>
              <w:keepLines w:val="0"/>
              <w:widowControl/>
              <w:suppressLineNumbers w:val="0"/>
              <w:wordWrap/>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完善安防、消防、防雷设施等校园安全防范类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2463"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其他项目</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相应职能部门</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根据实际需求建设</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620" w:firstLineChars="200"/>
        <w:jc w:val="left"/>
        <w:rPr>
          <w:rFonts w:hint="eastAsia" w:ascii="仿宋" w:hAnsi="仿宋" w:eastAsia="仿宋" w:cs="仿宋"/>
          <w:b/>
          <w:sz w:val="32"/>
          <w:szCs w:val="32"/>
          <w:lang w:val="en-US" w:eastAsia="zh-CN"/>
        </w:rPr>
      </w:pPr>
      <w:r>
        <w:rPr>
          <w:rFonts w:hint="eastAsia" w:ascii="仿宋" w:hAnsi="仿宋" w:eastAsia="仿宋" w:cs="仿宋"/>
          <w:i w:val="0"/>
          <w:caps w:val="0"/>
          <w:color w:val="000000"/>
          <w:spacing w:val="0"/>
          <w:sz w:val="31"/>
          <w:szCs w:val="31"/>
          <w:lang w:val="en-US" w:eastAsia="zh-CN"/>
        </w:rPr>
        <w:t>2.2除</w:t>
      </w:r>
      <w:r>
        <w:rPr>
          <w:rFonts w:hint="eastAsia" w:ascii="仿宋" w:hAnsi="仿宋" w:eastAsia="仿宋" w:cs="仿宋"/>
          <w:i w:val="0"/>
          <w:iCs w:val="0"/>
          <w:caps w:val="0"/>
          <w:color w:val="333333"/>
          <w:spacing w:val="0"/>
          <w:kern w:val="0"/>
          <w:sz w:val="31"/>
          <w:szCs w:val="31"/>
          <w:shd w:val="clear" w:fill="FFFFFF"/>
          <w:lang w:val="en-US" w:eastAsia="zh-CN" w:bidi="ar"/>
        </w:rPr>
        <w:t>为保障学校各项事业活动正常开展的人员经费、公用经费、学生资助经费、基本后勤保障等正常办公经费以外的以项目形式进行管理的所有项目（一次性项目、专项），向归口管理部门进行申报，各职能部门应认真组织论证筛选项目，经评审确认后</w:t>
      </w:r>
      <w:r>
        <w:rPr>
          <w:rFonts w:hint="eastAsia" w:ascii="仿宋" w:hAnsi="仿宋" w:eastAsia="仿宋" w:cs="仿宋"/>
          <w:b/>
          <w:bCs/>
          <w:i w:val="0"/>
          <w:iCs w:val="0"/>
          <w:caps w:val="0"/>
          <w:color w:val="333333"/>
          <w:spacing w:val="0"/>
          <w:kern w:val="0"/>
          <w:sz w:val="31"/>
          <w:szCs w:val="31"/>
          <w:highlight w:val="none"/>
          <w:shd w:val="clear" w:fill="F7CAAC" w:themeFill="accent2" w:themeFillTint="66"/>
          <w:lang w:val="en-US" w:eastAsia="zh-CN" w:bidi="ar"/>
        </w:rPr>
        <w:t>（8月底前完成）</w:t>
      </w:r>
      <w:r>
        <w:rPr>
          <w:rFonts w:hint="eastAsia" w:ascii="仿宋" w:hAnsi="仿宋" w:eastAsia="仿宋" w:cs="仿宋"/>
          <w:i w:val="0"/>
          <w:iCs w:val="0"/>
          <w:caps w:val="0"/>
          <w:color w:val="333333"/>
          <w:spacing w:val="0"/>
          <w:kern w:val="0"/>
          <w:sz w:val="31"/>
          <w:szCs w:val="31"/>
          <w:shd w:val="clear" w:fill="FFFFFF"/>
          <w:lang w:val="en-US" w:eastAsia="zh-CN" w:bidi="ar"/>
        </w:rPr>
        <w:t>，根据项目轻重缓急排序报财务处汇总后提交学校财经工作领导小组评审入库</w:t>
      </w:r>
      <w:r>
        <w:rPr>
          <w:rFonts w:hint="eastAsia" w:ascii="仿宋" w:hAnsi="仿宋" w:eastAsia="仿宋" w:cs="仿宋"/>
          <w:b/>
          <w:bCs/>
          <w:i w:val="0"/>
          <w:iCs w:val="0"/>
          <w:caps w:val="0"/>
          <w:color w:val="333333"/>
          <w:spacing w:val="0"/>
          <w:kern w:val="0"/>
          <w:sz w:val="31"/>
          <w:szCs w:val="31"/>
          <w:highlight w:val="none"/>
          <w:shd w:val="clear" w:fill="F7CAAC" w:themeFill="accent2" w:themeFillTint="66"/>
          <w:lang w:val="en-US" w:eastAsia="zh-CN" w:bidi="ar"/>
        </w:rPr>
        <w:t>（9月15日前完成）</w:t>
      </w:r>
      <w:r>
        <w:rPr>
          <w:rFonts w:hint="eastAsia" w:ascii="仿宋" w:hAnsi="仿宋" w:eastAsia="仿宋" w:cs="仿宋"/>
          <w:b/>
          <w:bCs/>
          <w:i w:val="0"/>
          <w:iCs w:val="0"/>
          <w:caps w:val="0"/>
          <w:color w:val="333333"/>
          <w:spacing w:val="0"/>
          <w:kern w:val="0"/>
          <w:sz w:val="31"/>
          <w:szCs w:val="31"/>
          <w:shd w:val="clear" w:fill="FFFFFF"/>
          <w:lang w:val="en-US" w:eastAsia="zh-CN" w:bidi="ar"/>
        </w:rPr>
        <w:t>。</w:t>
      </w:r>
      <w:r>
        <w:rPr>
          <w:rFonts w:hint="eastAsia" w:ascii="仿宋" w:hAnsi="仿宋" w:eastAsia="仿宋" w:cs="仿宋"/>
          <w:i w:val="0"/>
          <w:iCs w:val="0"/>
          <w:caps w:val="0"/>
          <w:color w:val="333333"/>
          <w:spacing w:val="0"/>
          <w:kern w:val="0"/>
          <w:sz w:val="31"/>
          <w:szCs w:val="31"/>
          <w:shd w:val="clear" w:fill="FFFFFF"/>
          <w:lang w:val="en-US" w:eastAsia="zh-CN" w:bidi="ar"/>
        </w:rPr>
        <w:t>学校结合2022年财力状况安排编制2022年专项支出预算。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right="0" w:firstLine="321" w:firstLineChars="100"/>
        <w:rPr>
          <w:rFonts w:hint="eastAsia" w:ascii="仿宋" w:hAnsi="仿宋" w:eastAsia="仿宋" w:cs="仿宋"/>
          <w:b/>
          <w:sz w:val="32"/>
          <w:szCs w:val="32"/>
          <w:shd w:val="clear" w:fill="F7CAAC" w:themeFill="accent2" w:themeFillTint="66"/>
          <w:lang w:val="en-US" w:eastAsia="zh-CN"/>
        </w:rPr>
      </w:pPr>
      <w:r>
        <w:rPr>
          <w:rFonts w:hint="eastAsia" w:ascii="仿宋" w:hAnsi="仿宋" w:eastAsia="仿宋" w:cs="仿宋"/>
          <w:b/>
          <w:sz w:val="32"/>
          <w:szCs w:val="32"/>
          <w:lang w:val="en-US" w:eastAsia="zh-CN"/>
        </w:rPr>
        <w:t>（二）2022年校内预算收支编制</w:t>
      </w:r>
      <w:r>
        <w:rPr>
          <w:rFonts w:hint="eastAsia" w:ascii="仿宋" w:hAnsi="仿宋" w:eastAsia="仿宋" w:cs="仿宋"/>
          <w:b/>
          <w:sz w:val="32"/>
          <w:szCs w:val="32"/>
          <w:shd w:val="clear" w:fill="F7CAAC" w:themeFill="accent2" w:themeFillTint="66"/>
          <w:lang w:val="en-US" w:eastAsia="zh-CN"/>
        </w:rPr>
        <w:t>（</w:t>
      </w:r>
      <w:r>
        <w:rPr>
          <w:rFonts w:hint="eastAsia" w:ascii="仿宋" w:hAnsi="仿宋" w:eastAsia="仿宋" w:cs="仿宋"/>
          <w:b/>
          <w:color w:val="000000" w:themeColor="text1"/>
          <w:sz w:val="32"/>
          <w:szCs w:val="32"/>
          <w:shd w:val="clear" w:fill="F7CAAC" w:themeFill="accent2" w:themeFillTint="66"/>
          <w:lang w:val="en-US" w:eastAsia="zh-CN"/>
          <w14:textFill>
            <w14:solidFill>
              <w14:schemeClr w14:val="tx1"/>
            </w14:solidFill>
          </w14:textFill>
        </w:rPr>
        <w:t>2021年8月30日提交，表格按2020年的模板</w:t>
      </w:r>
      <w:r>
        <w:rPr>
          <w:rFonts w:hint="eastAsia" w:ascii="仿宋" w:hAnsi="仿宋" w:eastAsia="仿宋" w:cs="仿宋"/>
          <w:b/>
          <w:sz w:val="32"/>
          <w:szCs w:val="32"/>
          <w:shd w:val="clear" w:fill="F7CAAC" w:themeFill="accent2" w:themeFillTint="66"/>
          <w:lang w:val="en-US"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620" w:firstLineChars="2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b w:val="0"/>
          <w:bCs w:val="0"/>
          <w:i w:val="0"/>
          <w:caps w:val="0"/>
          <w:color w:val="000000"/>
          <w:spacing w:val="0"/>
          <w:sz w:val="31"/>
          <w:szCs w:val="31"/>
          <w:lang w:eastAsia="zh-CN"/>
        </w:rPr>
        <w:t>　</w:t>
      </w:r>
      <w:r>
        <w:rPr>
          <w:rFonts w:hint="eastAsia" w:ascii="仿宋" w:hAnsi="仿宋" w:eastAsia="仿宋" w:cs="仿宋"/>
          <w:b w:val="0"/>
          <w:bCs w:val="0"/>
          <w:i w:val="0"/>
          <w:caps w:val="0"/>
          <w:color w:val="000000"/>
          <w:spacing w:val="0"/>
          <w:sz w:val="31"/>
          <w:szCs w:val="31"/>
          <w:lang w:val="en-US" w:eastAsia="zh-CN"/>
        </w:rPr>
        <w:t xml:space="preserve"> </w:t>
      </w:r>
      <w:r>
        <w:rPr>
          <w:rFonts w:hint="eastAsia" w:ascii="仿宋" w:hAnsi="仿宋" w:eastAsia="仿宋" w:cs="仿宋"/>
          <w:i w:val="0"/>
          <w:iCs w:val="0"/>
          <w:caps w:val="0"/>
          <w:color w:val="333333"/>
          <w:spacing w:val="0"/>
          <w:kern w:val="0"/>
          <w:sz w:val="31"/>
          <w:szCs w:val="31"/>
          <w:shd w:val="clear" w:fill="FFFFFF"/>
          <w:lang w:val="en-US" w:eastAsia="zh-CN" w:bidi="ar"/>
        </w:rPr>
        <w:t>1.收入预算。收入预算包括财政拨款、事业收入（学费、住宿费收入）、科研收入及其他收入。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1240" w:firstLineChars="4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1.1学费住宿费收入：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1550" w:firstLineChars="5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1.1.1教务处填报学费收入（收入表-01），</w:t>
      </w:r>
      <w:bookmarkStart w:id="0" w:name="_GoBack"/>
      <w:bookmarkEnd w:id="0"/>
      <w:r>
        <w:rPr>
          <w:rFonts w:hint="eastAsia" w:ascii="仿宋" w:hAnsi="仿宋" w:eastAsia="仿宋" w:cs="仿宋"/>
          <w:i w:val="0"/>
          <w:iCs w:val="0"/>
          <w:caps w:val="0"/>
          <w:color w:val="333333"/>
          <w:spacing w:val="0"/>
          <w:kern w:val="0"/>
          <w:sz w:val="31"/>
          <w:szCs w:val="31"/>
          <w:shd w:val="clear" w:fill="FFFFFF"/>
          <w:lang w:val="en-US" w:eastAsia="zh-CN" w:bidi="ar"/>
        </w:rPr>
        <w:t>学生工作部填报学费收入和免交学费学生情况（收入表-01）、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1550" w:firstLineChars="5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1.1.2学工部填报学生住宿费收入（收入表-03）。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1240" w:firstLineChars="4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1.2各职能部门、各二级学院填报学院捐赠收入、校企合作收入、技术服务收入等预算表（收入表-09、收入表-10）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1240" w:firstLineChars="4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1.3创收收入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1550" w:firstLineChars="5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1.3.1培训学院填报培训及其他创收收入预算表（收入表-04、收入表-05）。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1550" w:firstLineChars="5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1.3.2资产经营公司填报收入（收入表-12）。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1240" w:firstLineChars="4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1.4科研收入由科技处填报（收入表-06）。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1240" w:firstLineChars="4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1.5房屋租赁收入由后勤处、资产经营公司（收入表-08）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1240" w:firstLineChars="4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1.6考试考务费收入由教务处填报（收入表-02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1240" w:firstLineChars="4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1.7各职能部门上级专项补助及其他补助等收入 （收入表-11）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620" w:firstLineChars="200"/>
        <w:jc w:val="left"/>
        <w:rPr>
          <w:rFonts w:hint="default"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2.基本支出预算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930" w:firstLineChars="3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2.1人员经费支出预算：由人事处按照上级规定标准及学院绩效工资等规定编制。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930" w:firstLineChars="300"/>
        <w:jc w:val="left"/>
        <w:rPr>
          <w:rFonts w:hint="default"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2.2公用经费支出预算：基本运转经费（部门经常性经费）由各部门按各职能进行编制。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620" w:firstLineChars="2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 xml:space="preserve">3.项目支出预算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620" w:firstLineChars="2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default" w:ascii="仿宋" w:hAnsi="仿宋" w:eastAsia="仿宋" w:cs="仿宋"/>
          <w:i w:val="0"/>
          <w:iCs w:val="0"/>
          <w:caps w:val="0"/>
          <w:color w:val="333333"/>
          <w:spacing w:val="0"/>
          <w:kern w:val="0"/>
          <w:sz w:val="31"/>
          <w:szCs w:val="31"/>
          <w:shd w:val="clear" w:fill="FFFFFF"/>
          <w:lang w:val="en-US" w:eastAsia="zh-CN" w:bidi="ar"/>
        </w:rPr>
        <w:t>结合20</w:t>
      </w:r>
      <w:r>
        <w:rPr>
          <w:rFonts w:hint="eastAsia" w:ascii="仿宋" w:hAnsi="仿宋" w:eastAsia="仿宋" w:cs="仿宋"/>
          <w:i w:val="0"/>
          <w:iCs w:val="0"/>
          <w:caps w:val="0"/>
          <w:color w:val="333333"/>
          <w:spacing w:val="0"/>
          <w:kern w:val="0"/>
          <w:sz w:val="31"/>
          <w:szCs w:val="31"/>
          <w:shd w:val="clear" w:fill="FFFFFF"/>
          <w:lang w:val="en-US" w:eastAsia="zh-CN" w:bidi="ar"/>
        </w:rPr>
        <w:t>22</w:t>
      </w:r>
      <w:r>
        <w:rPr>
          <w:rFonts w:hint="default" w:ascii="仿宋" w:hAnsi="仿宋" w:eastAsia="仿宋" w:cs="仿宋"/>
          <w:i w:val="0"/>
          <w:iCs w:val="0"/>
          <w:caps w:val="0"/>
          <w:color w:val="333333"/>
          <w:spacing w:val="0"/>
          <w:kern w:val="0"/>
          <w:sz w:val="31"/>
          <w:szCs w:val="31"/>
          <w:shd w:val="clear" w:fill="FFFFFF"/>
          <w:lang w:val="en-US" w:eastAsia="zh-CN" w:bidi="ar"/>
        </w:rPr>
        <w:t>年部门预算编制工作</w:t>
      </w:r>
      <w:r>
        <w:rPr>
          <w:rFonts w:hint="eastAsia" w:ascii="仿宋" w:hAnsi="仿宋" w:eastAsia="仿宋" w:cs="仿宋"/>
          <w:i w:val="0"/>
          <w:iCs w:val="0"/>
          <w:caps w:val="0"/>
          <w:color w:val="333333"/>
          <w:spacing w:val="0"/>
          <w:kern w:val="0"/>
          <w:sz w:val="31"/>
          <w:szCs w:val="31"/>
          <w:shd w:val="clear" w:fill="FFFFFF"/>
          <w:lang w:val="en-US" w:eastAsia="zh-CN" w:bidi="ar"/>
        </w:rPr>
        <w:t xml:space="preserve"> 从</w:t>
      </w:r>
      <w:r>
        <w:rPr>
          <w:rFonts w:hint="default" w:ascii="仿宋" w:hAnsi="仿宋" w:eastAsia="仿宋" w:cs="仿宋"/>
          <w:i w:val="0"/>
          <w:iCs w:val="0"/>
          <w:caps w:val="0"/>
          <w:color w:val="333333"/>
          <w:spacing w:val="0"/>
          <w:kern w:val="0"/>
          <w:sz w:val="31"/>
          <w:szCs w:val="31"/>
          <w:shd w:val="clear" w:fill="FFFFFF"/>
          <w:lang w:val="en-US" w:eastAsia="zh-CN" w:bidi="ar"/>
        </w:rPr>
        <w:t>学校审定</w:t>
      </w:r>
      <w:r>
        <w:rPr>
          <w:rFonts w:hint="eastAsia" w:ascii="仿宋" w:hAnsi="仿宋" w:eastAsia="仿宋" w:cs="仿宋"/>
          <w:i w:val="0"/>
          <w:iCs w:val="0"/>
          <w:caps w:val="0"/>
          <w:color w:val="333333"/>
          <w:spacing w:val="0"/>
          <w:kern w:val="0"/>
          <w:sz w:val="31"/>
          <w:szCs w:val="31"/>
          <w:shd w:val="clear" w:fill="FFFFFF"/>
          <w:lang w:val="en-US" w:eastAsia="zh-CN" w:bidi="ar"/>
        </w:rPr>
        <w:t>的项目储备库的项目中进行安排，并</w:t>
      </w:r>
      <w:r>
        <w:rPr>
          <w:rFonts w:hint="default" w:ascii="仿宋" w:hAnsi="仿宋" w:eastAsia="仿宋" w:cs="仿宋"/>
          <w:i w:val="0"/>
          <w:iCs w:val="0"/>
          <w:caps w:val="0"/>
          <w:color w:val="333333"/>
          <w:spacing w:val="0"/>
          <w:kern w:val="0"/>
          <w:sz w:val="31"/>
          <w:szCs w:val="31"/>
          <w:shd w:val="clear" w:fill="FFFFFF"/>
          <w:lang w:val="en-US" w:eastAsia="zh-CN" w:bidi="ar"/>
        </w:rPr>
        <w:t>编入20</w:t>
      </w:r>
      <w:r>
        <w:rPr>
          <w:rFonts w:hint="eastAsia" w:ascii="仿宋" w:hAnsi="仿宋" w:eastAsia="仿宋" w:cs="仿宋"/>
          <w:i w:val="0"/>
          <w:iCs w:val="0"/>
          <w:caps w:val="0"/>
          <w:color w:val="333333"/>
          <w:spacing w:val="0"/>
          <w:kern w:val="0"/>
          <w:sz w:val="31"/>
          <w:szCs w:val="31"/>
          <w:shd w:val="clear" w:fill="FFFFFF"/>
          <w:lang w:val="en-US" w:eastAsia="zh-CN" w:bidi="ar"/>
        </w:rPr>
        <w:t>22</w:t>
      </w:r>
      <w:r>
        <w:rPr>
          <w:rFonts w:hint="default" w:ascii="仿宋" w:hAnsi="仿宋" w:eastAsia="仿宋" w:cs="仿宋"/>
          <w:i w:val="0"/>
          <w:iCs w:val="0"/>
          <w:caps w:val="0"/>
          <w:color w:val="333333"/>
          <w:spacing w:val="0"/>
          <w:kern w:val="0"/>
          <w:sz w:val="31"/>
          <w:szCs w:val="31"/>
          <w:shd w:val="clear" w:fill="FFFFFF"/>
          <w:lang w:val="en-US" w:eastAsia="zh-CN" w:bidi="ar"/>
        </w:rPr>
        <w:t>年部门项目</w:t>
      </w:r>
      <w:r>
        <w:rPr>
          <w:rFonts w:hint="eastAsia" w:ascii="仿宋" w:hAnsi="仿宋" w:eastAsia="仿宋" w:cs="仿宋"/>
          <w:i w:val="0"/>
          <w:iCs w:val="0"/>
          <w:caps w:val="0"/>
          <w:color w:val="333333"/>
          <w:spacing w:val="0"/>
          <w:kern w:val="0"/>
          <w:sz w:val="31"/>
          <w:szCs w:val="31"/>
          <w:shd w:val="clear" w:fill="FFFFFF"/>
          <w:lang w:val="en-US" w:eastAsia="zh-CN" w:bidi="ar"/>
        </w:rPr>
        <w:t>支出</w:t>
      </w:r>
      <w:r>
        <w:rPr>
          <w:rFonts w:hint="default" w:ascii="仿宋" w:hAnsi="仿宋" w:eastAsia="仿宋" w:cs="仿宋"/>
          <w:i w:val="0"/>
          <w:iCs w:val="0"/>
          <w:caps w:val="0"/>
          <w:color w:val="333333"/>
          <w:spacing w:val="0"/>
          <w:kern w:val="0"/>
          <w:sz w:val="31"/>
          <w:szCs w:val="31"/>
          <w:shd w:val="clear" w:fill="FFFFFF"/>
          <w:lang w:val="en-US" w:eastAsia="zh-CN" w:bidi="ar"/>
        </w:rPr>
        <w:t>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620" w:firstLineChars="2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4.其他支出预算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930" w:firstLineChars="3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4.1培训学院负责学院培训及创收支出预算填报。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930" w:firstLineChars="3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4.2科技处负责学院科研项目收支出预算填报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930" w:firstLineChars="3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4.3资产经营公司属独立核算单位，请单独核算单位预算收支表。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930" w:firstLineChars="3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 xml:space="preserve">4.4其他支出 </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70" w:lineRule="atLeast"/>
        <w:ind w:right="0" w:rightChars="0"/>
        <w:jc w:val="left"/>
        <w:rPr>
          <w:rFonts w:hint="eastAsia" w:ascii="仿宋" w:hAnsi="仿宋" w:eastAsia="仿宋" w:cs="仿宋"/>
          <w:b/>
          <w:kern w:val="0"/>
          <w:sz w:val="32"/>
          <w:szCs w:val="32"/>
          <w:shd w:val="clear" w:fill="F7CAAC" w:themeFill="accent2" w:themeFillTint="66"/>
          <w:lang w:val="en-US" w:eastAsia="zh-CN" w:bidi="ar-SA"/>
        </w:rPr>
      </w:pPr>
      <w:r>
        <w:rPr>
          <w:rFonts w:hint="eastAsia" w:ascii="仿宋" w:hAnsi="仿宋" w:eastAsia="仿宋" w:cs="仿宋"/>
          <w:b/>
          <w:kern w:val="0"/>
          <w:sz w:val="32"/>
          <w:szCs w:val="32"/>
          <w:lang w:val="en-US" w:eastAsia="zh-CN" w:bidi="ar-SA"/>
        </w:rPr>
        <w:t>（三）各部门2022年度政府采购预算指标编报。</w:t>
      </w:r>
      <w:r>
        <w:rPr>
          <w:rFonts w:hint="eastAsia" w:ascii="仿宋" w:hAnsi="仿宋" w:eastAsia="仿宋" w:cs="仿宋"/>
          <w:b/>
          <w:kern w:val="0"/>
          <w:sz w:val="32"/>
          <w:szCs w:val="32"/>
          <w:shd w:val="clear" w:fill="F7CAAC" w:themeFill="accent2" w:themeFillTint="66"/>
          <w:lang w:val="en-US" w:eastAsia="zh-CN" w:bidi="ar-SA"/>
        </w:rPr>
        <w:t>（2021年9月）</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right="0" w:rightChars="0"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1.编报原则。</w:t>
      </w:r>
      <w:r>
        <w:rPr>
          <w:rFonts w:hint="default" w:ascii="仿宋" w:hAnsi="仿宋" w:eastAsia="仿宋" w:cs="仿宋"/>
          <w:color w:val="000000"/>
          <w:kern w:val="0"/>
          <w:sz w:val="32"/>
          <w:szCs w:val="32"/>
          <w:shd w:val="clear" w:color="auto" w:fill="FFFFFF"/>
          <w:lang w:val="en-US" w:eastAsia="zh-CN" w:bidi="ar-SA"/>
        </w:rPr>
        <w:t>应编尽编，预算之外无采购。政府采购</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right="0" w:rightChars="0"/>
        <w:rPr>
          <w:rFonts w:hint="default" w:ascii="仿宋" w:hAnsi="仿宋" w:eastAsia="仿宋" w:cs="仿宋"/>
          <w:color w:val="000000"/>
          <w:kern w:val="0"/>
          <w:sz w:val="32"/>
          <w:szCs w:val="32"/>
          <w:shd w:val="clear" w:color="auto" w:fill="FFFFFF"/>
          <w:lang w:val="en-US" w:eastAsia="zh-CN" w:bidi="ar-SA"/>
        </w:rPr>
      </w:pPr>
      <w:r>
        <w:rPr>
          <w:rFonts w:hint="default" w:ascii="仿宋" w:hAnsi="仿宋" w:eastAsia="仿宋" w:cs="仿宋"/>
          <w:color w:val="000000"/>
          <w:kern w:val="0"/>
          <w:sz w:val="32"/>
          <w:szCs w:val="32"/>
          <w:shd w:val="clear" w:color="auto" w:fill="FFFFFF"/>
          <w:lang w:val="en-US" w:eastAsia="zh-CN" w:bidi="ar-SA"/>
        </w:rPr>
        <w:t>主要是采购货物、服务和工程，从政府采购目录来看，学校所需的绝大部分设备、家具、工程、服务都包含在其中，都需编报政府采购预算。未编报政采预算的，不予采购。</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right="0" w:rightChars="0" w:firstLine="640" w:firstLineChars="200"/>
        <w:rPr>
          <w:rFonts w:hint="eastAsia"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2.编制时间：与项目库、校内预算同步进行，各归口</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right="0" w:rightChars="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7CAAC" w:themeFill="accent2" w:themeFillTint="66"/>
          <w:lang w:val="en-US" w:eastAsia="zh-CN" w:bidi="ar-SA"/>
        </w:rPr>
        <w:t>管理部门将项目申报书及项目论证报告报送至招标办。</w:t>
      </w:r>
      <w:r>
        <w:rPr>
          <w:rFonts w:hint="eastAsia" w:ascii="仿宋" w:hAnsi="仿宋" w:eastAsia="仿宋" w:cs="仿宋"/>
          <w:color w:val="000000"/>
          <w:kern w:val="0"/>
          <w:sz w:val="32"/>
          <w:szCs w:val="32"/>
          <w:shd w:val="clear" w:color="auto" w:fill="FFFFFF"/>
          <w:lang w:val="en-US" w:eastAsia="zh-CN" w:bidi="ar-SA"/>
        </w:rPr>
        <w:t>招标办汇总后报送至财务处，为财务处报“一上预算”做参考。</w:t>
      </w:r>
    </w:p>
    <w:p>
      <w:pPr>
        <w:pStyle w:val="2"/>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leftChars="0" w:right="0" w:rightChars="0" w:firstLine="640" w:firstLineChars="200"/>
        <w:rPr>
          <w:rFonts w:hint="eastAsia"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关于个人科研经费采购科研仪器设备问题，一定要按照原申请课题批复时的采购预算安排采购，未申报采购预算的不允许采购。</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四、实施预算绩效管理</w:t>
      </w:r>
    </w:p>
    <w:p>
      <w:pPr>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1、根据预算绩效考评管理办法，对各部门预算编制、执行等实施预算绩效管理，落实各部门预算绩效管理主体责任。</w:t>
      </w:r>
    </w:p>
    <w:p>
      <w:pPr>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2、强化绩效成果应用。将预算项目绩效评价结果作为预算安排、预算调整和预算资金拨付的重要依据。对预算执行好的项目原则上优先保障，对低效无效资金给予削减或取消。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1392" w:firstLineChars="435"/>
        <w:jc w:val="left"/>
        <w:rPr>
          <w:rFonts w:hint="eastAsia" w:ascii="仿宋" w:hAnsi="仿宋" w:eastAsia="仿宋" w:cs="仿宋"/>
          <w:color w:val="000000"/>
          <w:kern w:val="0"/>
          <w:sz w:val="32"/>
          <w:szCs w:val="32"/>
          <w:shd w:val="clear" w:color="auto" w:fill="FFFFFF"/>
          <w:lang w:val="en-US" w:eastAsia="zh-CN" w:bidi="ar-SA"/>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1392" w:firstLineChars="435"/>
        <w:jc w:val="left"/>
        <w:rPr>
          <w:rFonts w:hint="eastAsia"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财务处预算科 联系人：周君婧、张阳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3308" w:firstLineChars="1034"/>
        <w:jc w:val="left"/>
        <w:rPr>
          <w:rFonts w:hint="eastAsia"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 xml:space="preserve"> 联系电话：83511271</w:t>
      </w:r>
    </w:p>
    <w:p>
      <w:pPr>
        <w:rPr>
          <w:rFonts w:hint="eastAsia" w:ascii="仿宋" w:hAnsi="仿宋" w:eastAsia="仿宋" w:cs="仿宋"/>
          <w:color w:val="000000"/>
          <w:kern w:val="0"/>
          <w:sz w:val="32"/>
          <w:szCs w:val="32"/>
          <w:shd w:val="clear" w:color="auto" w:fill="FFFFFF"/>
          <w:lang w:val="en-US" w:eastAsia="zh-CN" w:bidi="ar-SA"/>
        </w:rPr>
      </w:pPr>
    </w:p>
    <w:p>
      <w:pPr>
        <w:rPr>
          <w:rFonts w:hint="eastAsia" w:ascii="仿宋" w:hAnsi="仿宋" w:eastAsia="仿宋" w:cs="仿宋"/>
          <w:color w:val="000000"/>
          <w:kern w:val="0"/>
          <w:sz w:val="32"/>
          <w:szCs w:val="32"/>
          <w:shd w:val="clear" w:color="auto" w:fill="FFFFFF"/>
          <w:lang w:val="en-US" w:eastAsia="zh-CN" w:bidi="ar-SA"/>
        </w:rPr>
      </w:pPr>
    </w:p>
    <w:p>
      <w:pPr>
        <w:ind w:firstLine="5120" w:firstLineChars="1600"/>
        <w:rPr>
          <w:rFonts w:hint="eastAsia"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财务处</w:t>
      </w:r>
    </w:p>
    <w:p>
      <w:pPr>
        <w:ind w:firstLine="4800" w:firstLineChars="15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2021.06.18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7A9E58"/>
    <w:multiLevelType w:val="singleLevel"/>
    <w:tmpl w:val="8E7A9E58"/>
    <w:lvl w:ilvl="0" w:tentative="0">
      <w:start w:val="3"/>
      <w:numFmt w:val="chineseCounting"/>
      <w:suff w:val="nothing"/>
      <w:lvlText w:val="%1、"/>
      <w:lvlJc w:val="left"/>
      <w:rPr>
        <w:rFonts w:hint="eastAsia"/>
      </w:rPr>
    </w:lvl>
  </w:abstractNum>
  <w:abstractNum w:abstractNumId="1">
    <w:nsid w:val="07B5F832"/>
    <w:multiLevelType w:val="singleLevel"/>
    <w:tmpl w:val="07B5F832"/>
    <w:lvl w:ilvl="0" w:tentative="0">
      <w:start w:val="1"/>
      <w:numFmt w:val="chineseCounting"/>
      <w:suff w:val="nothing"/>
      <w:lvlText w:val="（%1）"/>
      <w:lvlJc w:val="left"/>
      <w:pPr>
        <w:ind w:left="420"/>
      </w:pPr>
      <w:rPr>
        <w:rFonts w:hint="eastAsia"/>
      </w:rPr>
    </w:lvl>
  </w:abstractNum>
  <w:abstractNum w:abstractNumId="2">
    <w:nsid w:val="0DA5863D"/>
    <w:multiLevelType w:val="singleLevel"/>
    <w:tmpl w:val="0DA5863D"/>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856DEE"/>
    <w:rsid w:val="0F5A2642"/>
    <w:rsid w:val="1C64202F"/>
    <w:rsid w:val="303B0E19"/>
    <w:rsid w:val="4AD051FC"/>
    <w:rsid w:val="5015661A"/>
    <w:rsid w:val="58B37BAB"/>
    <w:rsid w:val="5EE64C50"/>
    <w:rsid w:val="69D354E3"/>
    <w:rsid w:val="724A7C2C"/>
    <w:rsid w:val="791950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bCs/>
    </w:rPr>
  </w:style>
  <w:style w:type="character" w:styleId="7">
    <w:name w:val="FollowedHyperlink"/>
    <w:basedOn w:val="5"/>
    <w:uiPriority w:val="0"/>
    <w:rPr>
      <w:color w:val="333333"/>
      <w:u w:val="none"/>
    </w:rPr>
  </w:style>
  <w:style w:type="character" w:styleId="8">
    <w:name w:val="Emphasis"/>
    <w:basedOn w:val="5"/>
    <w:qFormat/>
    <w:uiPriority w:val="0"/>
  </w:style>
  <w:style w:type="character" w:styleId="9">
    <w:name w:val="Hyperlink"/>
    <w:basedOn w:val="5"/>
    <w:qFormat/>
    <w:uiPriority w:val="0"/>
    <w:rPr>
      <w:color w:val="333333"/>
      <w:u w:val="none"/>
    </w:rPr>
  </w:style>
  <w:style w:type="character" w:customStyle="1" w:styleId="10">
    <w:name w:val="img2bg"/>
    <w:basedOn w:val="5"/>
    <w:qFormat/>
    <w:uiPriority w:val="0"/>
  </w:style>
  <w:style w:type="character" w:customStyle="1" w:styleId="11">
    <w:name w:val="img2bg2"/>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2021-06-17T02:50:00Z</dcterms:created>
  <dc:creator>龙女</dc:creator>
  <cp:lastModifiedBy>龙女</cp:lastModifiedBy>
  <dcterms:modified xsi:type="dcterms:W3CDTF">2021-06-22T09:33:59Z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9328F7C726224EB1816A19768279FB3C</vt:lpwstr>
  </property>
</Properties>
</file>