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outlineLvl w:val="0"/>
        <w:rPr>
          <w:color w:val="auto"/>
          <w:sz w:val="84"/>
          <w:szCs w:val="84"/>
          <w:highlight w:val="none"/>
        </w:rPr>
      </w:pPr>
      <w:r>
        <w:rPr>
          <w:b/>
          <w:color w:val="auto"/>
          <w:sz w:val="84"/>
          <w:szCs w:val="84"/>
          <w:highlight w:val="none"/>
        </w:rPr>
        <w:t>福建省政府采购</w:t>
      </w:r>
    </w:p>
    <w:p>
      <w:pPr>
        <w:pStyle w:val="11"/>
        <w:jc w:val="center"/>
        <w:outlineLvl w:val="0"/>
        <w:rPr>
          <w:color w:val="auto"/>
          <w:sz w:val="84"/>
          <w:szCs w:val="84"/>
          <w:highlight w:val="none"/>
        </w:rPr>
      </w:pPr>
      <w:r>
        <w:rPr>
          <w:b/>
          <w:color w:val="auto"/>
          <w:sz w:val="84"/>
          <w:szCs w:val="84"/>
          <w:highlight w:val="none"/>
        </w:rPr>
        <w:t>货物和服务项目</w:t>
      </w:r>
    </w:p>
    <w:p>
      <w:pPr>
        <w:pStyle w:val="11"/>
        <w:jc w:val="center"/>
        <w:outlineLvl w:val="0"/>
        <w:rPr>
          <w:color w:val="auto"/>
          <w:sz w:val="84"/>
          <w:szCs w:val="84"/>
          <w:highlight w:val="none"/>
        </w:rPr>
      </w:pPr>
      <w:r>
        <w:rPr>
          <w:b/>
          <w:color w:val="auto"/>
          <w:sz w:val="84"/>
          <w:szCs w:val="84"/>
          <w:highlight w:val="none"/>
        </w:rPr>
        <w:t>公开招标文件</w:t>
      </w:r>
    </w:p>
    <w:p>
      <w:pPr>
        <w:pStyle w:val="11"/>
        <w:jc w:val="center"/>
        <w:outlineLvl w:val="2"/>
        <w:rPr>
          <w:rFonts w:hint="eastAsia" w:eastAsiaTheme="minorEastAsia"/>
          <w:b/>
          <w:color w:val="auto"/>
          <w:sz w:val="44"/>
          <w:szCs w:val="44"/>
          <w:highlight w:val="none"/>
          <w:lang w:eastAsia="zh-CN"/>
        </w:rPr>
      </w:pPr>
      <w:r>
        <w:rPr>
          <w:rFonts w:hint="eastAsia"/>
          <w:b/>
          <w:color w:val="auto"/>
          <w:sz w:val="44"/>
          <w:szCs w:val="44"/>
          <w:highlight w:val="none"/>
          <w:lang w:eastAsia="zh-CN"/>
        </w:rPr>
        <w:t>（</w:t>
      </w:r>
      <w:r>
        <w:rPr>
          <w:rFonts w:hint="eastAsia"/>
          <w:b/>
          <w:color w:val="auto"/>
          <w:sz w:val="44"/>
          <w:szCs w:val="44"/>
          <w:highlight w:val="none"/>
          <w:lang w:val="en-US" w:eastAsia="zh-CN"/>
        </w:rPr>
        <w:t>预公告版</w:t>
      </w:r>
      <w:r>
        <w:rPr>
          <w:rFonts w:hint="eastAsia"/>
          <w:b/>
          <w:color w:val="auto"/>
          <w:sz w:val="44"/>
          <w:szCs w:val="44"/>
          <w:highlight w:val="none"/>
          <w:lang w:eastAsia="zh-CN"/>
        </w:rPr>
        <w:t>）</w:t>
      </w:r>
    </w:p>
    <w:p>
      <w:pPr>
        <w:pStyle w:val="11"/>
        <w:jc w:val="center"/>
        <w:outlineLvl w:val="2"/>
        <w:rPr>
          <w:b/>
          <w:color w:val="auto"/>
          <w:sz w:val="28"/>
          <w:highlight w:val="none"/>
        </w:rPr>
      </w:pPr>
    </w:p>
    <w:p>
      <w:pPr>
        <w:pStyle w:val="11"/>
        <w:jc w:val="center"/>
        <w:outlineLvl w:val="2"/>
        <w:rPr>
          <w:b/>
          <w:color w:val="auto"/>
          <w:sz w:val="28"/>
          <w:highlight w:val="none"/>
        </w:rPr>
      </w:pPr>
    </w:p>
    <w:p>
      <w:pPr>
        <w:pStyle w:val="11"/>
        <w:jc w:val="center"/>
        <w:outlineLvl w:val="2"/>
        <w:rPr>
          <w:b/>
          <w:color w:val="auto"/>
          <w:sz w:val="28"/>
          <w:highlight w:val="none"/>
        </w:rPr>
      </w:pPr>
    </w:p>
    <w:p>
      <w:pPr>
        <w:pStyle w:val="11"/>
        <w:jc w:val="center"/>
        <w:outlineLvl w:val="2"/>
        <w:rPr>
          <w:b/>
          <w:color w:val="auto"/>
          <w:sz w:val="28"/>
          <w:highlight w:val="none"/>
        </w:rPr>
      </w:pPr>
    </w:p>
    <w:p>
      <w:pPr>
        <w:pStyle w:val="11"/>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 xml:space="preserve">         </w:t>
      </w:r>
      <w:r>
        <w:rPr>
          <w:rFonts w:hint="eastAsia" w:ascii="宋体" w:hAnsi="宋体" w:eastAsia="宋体" w:cs="宋体"/>
          <w:b/>
          <w:color w:val="auto"/>
          <w:sz w:val="28"/>
          <w:highlight w:val="none"/>
        </w:rPr>
        <w:t>项目名称：船舶新能源动力实训基地更新改造项目（新能源船舶智能化机舱）设备采购项目</w:t>
      </w:r>
    </w:p>
    <w:p>
      <w:pPr>
        <w:pStyle w:val="11"/>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lang w:val="en-US" w:eastAsia="zh-CN"/>
        </w:rPr>
        <w:t xml:space="preserve">  </w:t>
      </w:r>
      <w:r>
        <w:rPr>
          <w:rFonts w:hint="eastAsia" w:ascii="宋体" w:hAnsi="宋体" w:eastAsia="宋体" w:cs="宋体"/>
          <w:b/>
          <w:color w:val="auto"/>
          <w:sz w:val="28"/>
          <w:highlight w:val="none"/>
        </w:rPr>
        <w:t>备案编号：CGXM-2024-350001-11311[2024]08828</w:t>
      </w:r>
    </w:p>
    <w:p>
      <w:pPr>
        <w:pStyle w:val="11"/>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项目编号：[350001]ZXFZ[GK]2024079</w:t>
      </w:r>
    </w:p>
    <w:p>
      <w:pPr>
        <w:pStyle w:val="11"/>
        <w:jc w:val="center"/>
        <w:outlineLvl w:val="2"/>
        <w:rPr>
          <w:rFonts w:hint="eastAsia" w:ascii="宋体" w:hAnsi="宋体" w:eastAsia="宋体" w:cs="宋体"/>
          <w:b/>
          <w:color w:val="auto"/>
          <w:sz w:val="28"/>
          <w:highlight w:val="none"/>
        </w:rPr>
      </w:pPr>
    </w:p>
    <w:p>
      <w:pPr>
        <w:pStyle w:val="11"/>
        <w:jc w:val="center"/>
        <w:outlineLvl w:val="2"/>
        <w:rPr>
          <w:rFonts w:hint="eastAsia" w:ascii="宋体" w:hAnsi="宋体" w:eastAsia="宋体" w:cs="宋体"/>
          <w:b/>
          <w:color w:val="auto"/>
          <w:sz w:val="28"/>
          <w:highlight w:val="none"/>
        </w:rPr>
      </w:pPr>
    </w:p>
    <w:p>
      <w:pPr>
        <w:pStyle w:val="11"/>
        <w:jc w:val="center"/>
        <w:outlineLvl w:val="2"/>
        <w:rPr>
          <w:rFonts w:hint="eastAsia" w:ascii="宋体" w:hAnsi="宋体" w:eastAsia="宋体" w:cs="宋体"/>
          <w:b/>
          <w:color w:val="auto"/>
          <w:sz w:val="28"/>
          <w:highlight w:val="none"/>
        </w:rPr>
      </w:pPr>
    </w:p>
    <w:p>
      <w:pPr>
        <w:pStyle w:val="11"/>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采购人：福建船政交通职业学院</w:t>
      </w:r>
    </w:p>
    <w:p>
      <w:pPr>
        <w:pStyle w:val="11"/>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代理机构：福建省智信招标有限公司</w:t>
      </w:r>
    </w:p>
    <w:p>
      <w:pPr>
        <w:pStyle w:val="11"/>
        <w:jc w:val="center"/>
        <w:outlineLvl w:val="2"/>
        <w:rPr>
          <w:rFonts w:hint="eastAsia" w:ascii="宋体" w:hAnsi="宋体" w:eastAsia="宋体" w:cs="宋体"/>
          <w:color w:val="auto"/>
          <w:highlight w:val="none"/>
        </w:rPr>
      </w:pPr>
      <w:r>
        <w:rPr>
          <w:rFonts w:hint="eastAsia" w:ascii="宋体" w:hAnsi="宋体" w:eastAsia="宋体" w:cs="宋体"/>
          <w:b/>
          <w:color w:val="auto"/>
          <w:sz w:val="28"/>
          <w:highlight w:val="none"/>
        </w:rPr>
        <w:t>编制时间：2024年11月</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outlineLvl w:val="1"/>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第一章 投标邀请</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福建省智信招标有限公司 采用公开招标方式组织 船舶新能源动力实训基地更新改造项目（新能源船舶智能化机舱）设备采购项目 （以下简称：“本项目”）的政府采购活动，现邀请供应商参加投标。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1、备案编号：CGXM-2024-350001-11311[2024]08828</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2、项目编号：[350001]ZXFZ[GK]2024079</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3、预算金额、最高限价：详见《采购标的一览表》。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4、招标内容及要求：详见《采购标的一览表》及招标文件第五章。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5、需要落实的政府采购政策</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进口产品：不适用。</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节能产品：适用于所有采购包，按照财库[2019]19号文所附品目清单执行。</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环境标志产品：适用于所有采购包，按照财库[2019]19号文所附品目清单执行。</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促进中小企业发展的相关政策：</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采购包1：不专门面向中小企业采购</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6、投标人的资格要求</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6.1法定条件：符合政府采购法第二十二条第一款规定的条件。</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6.2特定条件：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17"/>
        <w:gridCol w:w="710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17"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资格审查要求概况</w:t>
            </w:r>
          </w:p>
        </w:tc>
        <w:tc>
          <w:tcPr>
            <w:tcW w:w="7105"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17"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资格承诺函</w:t>
            </w:r>
          </w:p>
        </w:tc>
        <w:tc>
          <w:tcPr>
            <w:tcW w:w="7105"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采用资格承诺制的供应商，须根据投标(响应)格式文件要求提供资格承诺函，否则，视为未按照招标文件规定提交投标人的资格及资信文件，按资格审查不合格处理。</w:t>
            </w:r>
          </w:p>
        </w:tc>
      </w:tr>
    </w:tbl>
    <w:p>
      <w:pPr>
        <w:pStyle w:val="11"/>
        <w:keepNext w:val="0"/>
        <w:keepLines w:val="0"/>
        <w:pageBreakBefore w:val="0"/>
        <w:widowControl/>
        <w:kinsoku/>
        <w:wordWrap/>
        <w:overflowPunct/>
        <w:topLinePunct w:val="0"/>
        <w:autoSpaceDE/>
        <w:autoSpaceDN/>
        <w:bidi w:val="0"/>
        <w:adjustRightInd/>
        <w:snapToGrid/>
        <w:spacing w:line="400" w:lineRule="exact"/>
        <w:ind w:firstLine="96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6.3是否接受联合体投标：</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采购包1：不接受</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※根据上述资格要求，电子投标文件中应提交的“投标人的资格及资信证明文件”详见招标文件第四章。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7、招标文件的获取</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7.1、招标文件获取期限：详见招标公告或更正公告，若不一致，以更正公告为准。</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7.2、在招标文件获取期限内，供应商应通过福建省政府采购网上公开信息系统的注册账号（免费注册）并获取招标文件(请根据项目所在地，登录对应的福建省政府采购网上公开信息系统(即省本级网址/地市分网))，否则投标将被拒绝。</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7.3、获取地点及方式：注册账号后，通过福建省政府采购网上公开信息系统以下载方式获取。</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7.4、招标文件售价：0元。</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8、投标截止</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8.1、投标截止时间：详见招标公告或更正公告，若不一致，以更正公告为准。</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8.2、投标人应在投标截止时间前按照福建省政府采购网上公开信息系统设定的操作流程将电子投标文件上传至福建省政府采购网上公开信息系统，否则投标将被拒绝。</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9、开标时间及地点</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详见招标公告或更正公告，若不一致，以更正公告为准。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10、公告期限</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10.1、招标公告的公告期限：自财政部和福建省财政厅指定的政府采购信息发布媒体最先发布公告之日起5个工作日。</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10.2、招标文件公告期限：招标文件随同招标公告一并发布，其公告期限与招标公告的公告期限保持一致。</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11、采购人：福建船政交通职业学院</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地址： 福州市仓山区首山路80号</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邮编： 350007</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联系人： 王老师</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联系电话： 0591-83511211</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12、代理机构：福建省智信招标有限公司</w:t>
      </w:r>
    </w:p>
    <w:p>
      <w:pPr>
        <w:pStyle w:val="11"/>
        <w:keepNext w:val="0"/>
        <w:keepLines w:val="0"/>
        <w:pageBreakBefore w:val="0"/>
        <w:widowControl/>
        <w:kinsoku/>
        <w:wordWrap/>
        <w:overflowPunct/>
        <w:topLinePunct w:val="0"/>
        <w:autoSpaceDE/>
        <w:autoSpaceDN/>
        <w:bidi w:val="0"/>
        <w:adjustRightInd/>
        <w:snapToGrid/>
        <w:spacing w:line="400" w:lineRule="exact"/>
        <w:ind w:firstLine="96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地址： 福州市鼓楼区五四路159号世界金龙大厦第14层A、C1单元</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邮编： 350003</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联系人： 郑雪妹、张博艺、廖丽松</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联系电话： 0591-88318332、87616211转810　</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附1：账户信息</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投标保证金账户</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开户名称： 福建省智信招标有限公司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开户银行：供应商在福建省政府采购网上公开信息系统获取招标文件后，根据其提示自行选择要缴交的投标保证金托管银行。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特别提示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1、投标人应认真核对账户信息，将投标保证金汇入以上账户，并自行承担因汇错投标保证金而产生的一切后果。</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2、投标人在转账或电汇的凭证上应按照以下格式注明，以便核对：“（项目编号：***）的投标保证金”。</w:t>
            </w:r>
          </w:p>
        </w:tc>
      </w:tr>
    </w:tbl>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附2：采购标的一览表</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采购包预算金额（元）: 44,595,800.00</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采购包最高限价（元）: 44,595,800.00</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采购包保证金金额（元）: 445,958.00</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20"/>
        <w:gridCol w:w="1767"/>
        <w:gridCol w:w="696"/>
        <w:gridCol w:w="1940"/>
        <w:gridCol w:w="948"/>
        <w:gridCol w:w="948"/>
        <w:gridCol w:w="160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标的名称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数量</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标的金额 （元）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计量单位</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所属行业</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是否允许进口产品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船舶智能化机舱设备</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44,595,800.00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工业</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否</w:t>
            </w:r>
          </w:p>
        </w:tc>
      </w:tr>
    </w:tbl>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（1）报价要求：</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46"/>
        <w:gridCol w:w="1984"/>
        <w:gridCol w:w="1029"/>
        <w:gridCol w:w="1029"/>
        <w:gridCol w:w="1776"/>
        <w:gridCol w:w="1029"/>
        <w:gridCol w:w="102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报价内容</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计量单位</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报价单位</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价款形式</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船舶智能化机舱设备</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44,595,800.00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bl>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（2）报价明细要求：</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船舶智能化机舱设备</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20"/>
        <w:gridCol w:w="2329"/>
        <w:gridCol w:w="1963"/>
        <w:gridCol w:w="722"/>
        <w:gridCol w:w="722"/>
        <w:gridCol w:w="722"/>
        <w:gridCol w:w="722"/>
        <w:gridCol w:w="72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报价明细内容</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报价要求</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计量单位</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报价单位</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价款形式</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主机及主机仿真系统（核心产品）</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齿轮箱</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水力测功器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轴系及附件</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柴油主发电机组</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双燃料主发电机组</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燃气供应系统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主变压器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应急发电机组</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应急变压器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应急配电板</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蓄电池及充放电板</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市电系统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岸电供应及控制系统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分电箱</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启动控制箱及按钮盒</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燃油废气组合锅炉</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热井及大气冷凝器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凝水冷却泵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主滑油泵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排气阀驱动油泵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主机滑油冷却器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滑油自清滤器及旁通滤器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滑油分油机及加热器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残油（油泥）舱</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主机滑油循环舱</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滑油驳运泵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气缸油日用柜</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气缸油输送泵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气缸油手摇泵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油罐</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柴油输送泵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重油输送泵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燃油分油机及加热器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燃油供油单元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油柜</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风油切断系统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冷却水池</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冷却塔</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水力测功器泄水池</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水力测功器变频供水装置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水力测功器冷却塔循环泵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低位海水阀箱</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高位海水阀箱</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防海生物装置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阴极电流保护装置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主海水泵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低温淡水冷却泵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主机缸套水冷却泵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膨胀水箱</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低温淡水冷却器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主机缸套水冷却器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主机空气冷却器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主机缸套水预热单元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发电机预热单元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主机空冷器化学清洗系统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主空压机</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应急空压机</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控制空气干燥装置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主机启动空气瓶</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主发电柴油机应急启动空气瓶</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控制空气瓶</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汽笛及杂用空气瓶</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气动速闭阀控制箱</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气动蝶阀控制箱</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主机消音器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主机排气挡板</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主发电柴油机消音器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应急发电柴油机消音器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排气膨胀节</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排气管弹性支承</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电动液压舵机动力泵站</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应急操舵装置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拨叉式液压推舵装置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自动舵系统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舵角指示系统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压载水泵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模拟压载舱</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压载水处理装置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舱底水泵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舱底污水泵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舱底水油水分离器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舱底水舱</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焚烧炉</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主机扫气箱泄放柜</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主机活塞杆填料函滑油泄放柜</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油渣泵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消防水泵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消防水龙及消防栓</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固定式机舱局部水基灭火系统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固定式局部水基灭火装置淡水柜</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固定式CO2灭火装置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机舱移动式灭火设备</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应急逃生呼吸器（EEBD）</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制淡装置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淡水舱</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淡水压力柜</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电/蒸汽热水柜</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生活污水处理装置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生活污水舱</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个</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生活污水泵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机舱风机</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船用组合式空调装置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船用组合式冷藏装置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行车及起吊装置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手动吊车</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台</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机修间设备</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试验用耗材</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批</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视频监控系统与智能门禁</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阀门遥控系统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液位遥测系统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内部照明系统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舾装工程一</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舾装工程二</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机舱管系阀位状态和舱柜液位采集系统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机舱管系热工参数采集系统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机舱设备无介质运行系统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教练员仿真系统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图形化建模仿真工具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系统级无介质运行模型</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设备级无介质运行模型</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主机瞬时转速与排放在线监测系统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基于油液监测的船舶主机健康管理系统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船舶柴油机振动信号在线监测系统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健康评估系统和视情维护系统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船舶智能能效管理系统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集控单元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主机遥控系统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主配电板</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机舱管系示教屏</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机舱辅助设备控制箱</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机舱集中监测报警系统</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内通及声光报警设备</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中高压模拟电站</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采购包投标总价不得高于采购包最高限价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套</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元</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tc>
      </w:tr>
    </w:tbl>
    <w:p>
      <w:pPr>
        <w:pStyle w:val="11"/>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br w:type="page"/>
      </w:r>
    </w:p>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outlineLvl w:val="1"/>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第二章 投标人须知前附表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一、投标人须知前附表1</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90"/>
        <w:gridCol w:w="917"/>
        <w:gridCol w:w="711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gridSpan w:val="3"/>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特别提示：本表与招标文件对应章节的内容若不一致，以本表为准。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招标文件</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（第三章）</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是否组织现场考察或召开开标前答疑会：</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采购包1：不组织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投标文件的份数：</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（1）可读介质（光盘或U盘） 0 份：投标人应将其上传至福建省政府采购网上公开信息系统的电子投标文件在该可读介质中另存 0 份。</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（2）电子投标文件：详见投标人须知前附表2《关于电子招标投标活动的专门规定》。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10.7-（1）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是否允许中标人将本项目的非主体、非关键性工作进行分包：</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采购包1：不允许合同分包；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10.8-（1）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投标有效期：投标截止时间起 90 个日历日。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确定中标候选人名单：</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采购包1：1名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本项目中标人的确定（以采购包为单位）：</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采购人应在政府采购招投标管理办法规定的时限内确定中标人。</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（2）若出现中标候选人并列情形，则按照下列方式确定中标人：</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①招标文件规定的方式：</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评标总得分（FA）且评标价（即价格扣除后的投标报价）相同的并列，则按“技术项”的得分从高到低排序推荐中标候选人；若投标人的评标总得分（FA）且评标价（即价格扣除后的投标报价）相同、技术项得分也相同的，则评标委员会在有关监督人员的监督下通过随机抽签的形式，确定他们之间的排名顺序。</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②若本款第①点规定方式为“无”，则按照下列方式确定：</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③若本款第①、②点规定方式均为“无”，则按照下列方式确定：随机抽取。</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（3）本项目确定的中标人家数：</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采购包1：1名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合同签订时限： 自中标通知书发出之日起30个日历日内。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15.1-（2）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质疑函原件应采用下列方式提交：书面形式。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招标文件的质疑</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（1）潜在投标人可在质疑时效期间内对招标文件以书面形式提出质疑。</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（2）质疑时效期间：应在依法获取招标文件之日起7个工作日内向 福建省智信招标有限公司 提出，依法获取招标文件的时间以福建省政府采购网上公开信息系统记载的为准。</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※除上述规定外，对招标文件提出的质疑还应符合招标文件第三章第15.1条的有关规定。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监督管理部门： 福建省财政厅政府采购监督管理办公室 （仅限依法进行政府采购的货物或服务类项目）。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财政部和福建省财政厅指定的政府采购信息发布媒体（以下简称：“指定媒体”）：</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（1）中国政府采购网，网址www.ccgp.gov.cn。</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（2）中国政府采购网福建分网（福建省政府采购网），网址zfcg.czt.fujian.gov.cn。</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※若出现上述指定媒体信息不一致情形，应以中国政府采购网福建分网（福建省政府采购网）发布的为准。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其他事项：</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(1)本项目代理服务费：</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本项目收取代理服务费</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代理服务费用收取对象：中标/成交供应商</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代理服务费收费标准：中标人应以下标准向招标代理机构交纳招标代理服务费(中标服务费)，招标代理服务费要求：①收费标准：中标价在100万元以上（中标价超过八百万元按八百万元计费）的项目： 货物类代理费以采购包中标价为基数，按照收费标准和差额定率累进法计算，中标价在100万元以下的部分，费率为1.05%；中标价在100万元-500万元的部分，费率为0.77%；中标价在500万元-1000万元的部分，费率为0.56%；中标价在1000万元-5000万元的部分，费率为0.35%。②招标代理服务费的交纳方式：中标人应按规定的标准一次性向招标代理机构缴清招标代理服务费。 招标代理服务费专户：开户名：福建省智信招标有限公司；开户行：中国光大银行福州市杨桥支行；账号：087739120100304037933 。</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(2)其他：</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投标人应一次性就同一采购程序环节的内容提出质疑，若投标人多次对同一采购程序环节提出质疑的，采购代理机构将不予以受理。b、质疑受理的其它要求：质疑人递交质疑函时还应出具质疑人已在福建省政府采购网上公开信息系统上获取招标文件的证明文件（体现查看时间或获取招标文件时间）。【查看时间或获取招标文件时间以福建省政府采购网上公开信息系统记载为准。】在法定质疑期内质疑人须一次性提出针对同一采购程序环节的质疑，二（多）次质疑不予受理。c、解释权：采购人或采购代理机构拥有本项目招标文件的最终解释权。d、无效投标条款汇总：招标文件各章节中已列明的无效投标条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gridSpan w:val="2"/>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备注</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后有投标人须知前附表2，请勿遗漏。</w:t>
            </w:r>
          </w:p>
        </w:tc>
      </w:tr>
    </w:tbl>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二、投标人须知前附表2</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10"/>
        <w:gridCol w:w="801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0" w:type="auto"/>
            <w:gridSpan w:val="2"/>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关于电子招标投标活动的专门规定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（1）电子招标投标活动的专门规定适用本项目电子招标投标活动。</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（2）将招标文件</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 的内容修正为下列内容：</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 后适用本项目的电子招标投标活动。</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（3）将下列内容增列为招标文件的组成部分（以下简称：“增列内容”）适用本项目的电子招标投标活动，若增列内容与招标文件其他章节内容有冲突，应以增列内容为准：</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①电子招标投标活动的具体操作流程以福建省政府采购网上公开信息系统设定的为准。</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②关于电子投标文件：</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a.投标人应按照福建省政府采购网上公开信息系统设定的评审节点编制电子投标文件，否则资格审查小组、评标委员会将按照不利于投标人的内容进行认定。</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投标人应在投标截止时间前按照福建省政府采购网上公开信息系统设定的操作流程将电子投标文件1份上传至福建省政府采购网上公开信息系统。电子投标文件的投标（响应）报价明细表、投标客户端的投标（响应）报价明细表应保持一致，并以投标客户端的投标（响应）报价明细表为准。</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③关于证明材料或资料：</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b.若投标人提供注明“复印件无效”或“复印无效”的证明材料或资料，应结合上文a条款进行判定，若招标文件未要求投标人提供原件，投标人提供原件，复印件（含扫描件）均视为满足招标文件要求。</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④关于“全称”、“投标人代表签字”及“加盖单位公章”：</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a.在电子投标文件中，涉及“全称”和“投标人代表签字”的内容可使用打字录入方式完成。</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b.在电子投标文件中，涉及“加盖单位公章”的内容应使用投标人的CA证书完成，否则投标无效。</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c.在电子投标文件中，若投标人按照本增列内容第④点第b项规定加盖其单位公章，则出现无全称、或投标人代表未签字等情形，不视为投标无效。</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⑤关于投标人的CA证书：</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a.投标人的CA证书应在系统规定时间内使用CA证书进行电子投标文件的解密操作，逾期未解密的视为放弃投标。</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b.投标人的CA证书可采用信封（包括但不限于：信封、档案袋、文件袋等）作为外包装进行单独包装。外包装密封、不密封皆可。</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c.投标人的CA证书或外包装应标记“项目名称、项目编号、投标人的全称”等内容，以方便识别、使用。</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d.投标人的CA证书应能正常、有效使用，否则产生不利后果由投标人承担责任。</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⑥关于投标截止时间过后</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a.未按招标文件规定提交投标保证金的，其投标将按无效投标处理。</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b.有下列情形之一的，其投标无效,其保证金不予退还或通过投标保函进行索赔：</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b1不同投标人的电子投标文件具有相同内部识别码；</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b2不同投标人的投标保证金从同一单位或个人的账户转出；</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b3投标人的投标保证金同一采购包下有其他投标人提交的投标保证金；</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b4不同投标人存在串通投标的其他情形。</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⑦接受联合体投标且投标人为联合体的，投标人应由“联合体牵头方”完成福建省政府采购网上公开信息系统设定的具体操作流程（包括但不限于：招标文件获取、提交投标保证金、编制电子投标文件等）。</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⑧其他：</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a.招标文件关于投标人串通投标情形补充条款详见《关于福建省财政厅关于电子化政府采购项目中视为串标情形认定与处理的指导意见》闽财购〔2018〕30号文件规定。 b.远程开标的规定 b1.本项目支持远程开标，投标人可通过远程线上参与开标，具体系统操作指南详见福建省政府采购网首页上相关操作手册。 b2.本项目开标过程中解密的操作时限为30分钟，远程签章的操作时限为5分钟。请投标人务必密切关注实时开标流程，完成远程解密、远程签章。 b3.投标人应确保自身设施、设备、网络环境状况良好，在开标过程中因投标人自身原因未在规定的操作时间内完成投标文件的解密，逾期未解密的，视为自行放弃投标。投标人未在规定的操作时间内完成远程签章的，视为默认开标结果。 b4.在开标过程中，因系统故障等导致无法继续进行开标的，投标人须配合等待故障处理，待故障解除后继续开标。</w:t>
            </w:r>
          </w:p>
        </w:tc>
      </w:tr>
    </w:tbl>
    <w:p>
      <w:pPr>
        <w:pStyle w:val="11"/>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br w:type="page"/>
      </w:r>
    </w:p>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outlineLvl w:val="1"/>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第三章 投标人须知</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一、总则</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1、适用范围</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1.1适用于招标文件载明项目的政府采购活动（以下简称：“本次采购活动”）。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2、定义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2.1“采购标的”指招标文件载明的需要采购的货物或服务。</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2.2“潜在投标人”指按照招标文件第一章第7条规定获取招标文件且有意向参加本项目投标的供应商。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2.3“投标人”指按照招标文件第一章第7条规定获取招标文件并参加本项目投标的供应商。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2.4“单位负责人”指单位法定代表人或法律、法规规定代表单位行使职权的主要负责人。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2.5“投标人代表”指投标人的单位负责人或“单位负责人授权书”中载明的接受授权方。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二、投标人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3、合格投标人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3.1一般规定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人应遵守政府采购法及实施条例、政府采购招投标管理办法、政府采购质疑和投诉办法及财政部、福建省财政厅有关政府采购文件的规定，同时还应遵守《中华人民共和国劳动合同法》有关规定和《中华人民共和国妇女权益保障法 》中关于“劳动和社会保障权益”的有关要求以及其他有关法律、法规和规章的强制性规定。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对提供福建省政府采购供应商资格承诺函及所承诺事项的真实性、合法性及有效性负责，并已知晓所提供资格承诺函内容不实的，可能涉嫌《中华人民共和国政府采购法》第七十七条第一款第(一)项规定的“提供虚假材料谋取中标成交”违法情形。经调查属实的，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（2）投标人的资格要求：详见招标文件第一章。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3.2若本项目接受联合体投标且投标人为联合体，则联合体各方应遵守本章第3.1条规定，同时还应遵守下列规定：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（1）联合体各方应提交联合体协议，联合体协议应符合招标文件规定。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（2）联合体各方不得再单独参加或与其他供应商另外组成联合体参加同一合同项下的投标。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（3）联合体各方应共同与采购人签订政府采购合同，就政府采购合同约定的事项对采购人承担连带责任。</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（5）联合体一方放弃中标的，视为联合体整体放弃中标，联合体各方承担连带责任。</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（6）如本项目不接受联合体投标而投标人为联合体的，或者本项目接受联合体投标但投标人组成的联合体不符合本章第3.2条规定的，投标无效。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4、投标费用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4.1除招标文件另有规定外，投标人应自行承担其参加本项目投标所涉及的一切费用。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三、招标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5、招标文件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5.1招标文件由下述部分组成：</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（1）投标邀请</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（2）投标人须知前附表（表1、2）</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（3）投标人须知</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（4）资格审查与评标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（5）招标内容及要求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（6）政府采购合同（参考文本）</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（7）电子投标文件格式</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（8）按照招标文件规定作为招标文件组成部分的其他内容（若有）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5.2招标文件的澄清或修改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福建省智信招标有限公司 可对已发出的招标文件进行必要的澄清或修改，但不得对招标文件载明的采购标的和投标人的资格要求进行改变。</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（2）除本章第5.2条第（3）款规定情形外，澄清或修改的内容可能影响电子投标文件编制的， 福建省智信招标有限公司 将在投标截止时间至少15个日历日前，在招标文件载明的指定媒体以更正公告的形式发布澄清或修改的内容。不足15个日历日的， 福建省智信招标有限公司 将顺延投标截止时间及开标时间， 福建省智信招标有限公司 和投标人受原投标截止时间及开标时间制约的所有权利和义务均延长至新的投标截止时间及开标时间。</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（3）澄清或修改的内容可能改变招标文件载明的采购标的和投标人的资格要求的，本次采购活动结束， 福建省智信招标有限公司 将依法组织后续采购活动（包括但不限于：重新招标、采用其他方式采购等）。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6、现场考察或开标前答疑会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6.1是否组织现场考察或召开开标前答疑会：详见招标文件第二章。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7、更正公告</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7.1若 福建省智信招标有限公司 发布更正公告，则更正公告及其所发布的内容或信息（包括但不限于：招标文件的澄清或修改、现场考察或答疑会的有关事宜等）作为招标文件组成部分，对投标人具有约束力。</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7.2更正公告作为 福建省智信招标有限公司 通知所有潜在投标人的书面形式。</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8、终止公告</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8.1若出现因重大变故导致采购任务取消情形， 福建省智信招标有限公司 可终止招标并发布终止公告。</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8.2终止公告作为 福建省智信招标有限公司 通知所有潜在投标人的书面形式。</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四、投标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9、投标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9.1投标人可对招标文件载明的全部或部分采购包进行投标。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9.2投标人应对同一个采购包内的所有内容进行完整投标，否则投标无效。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9.3投标人代表只能接受一个投标人的授权参加投标，否则投标无效。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9.4单位负责人为同一人或存在直接控股、管理关系的不同供应商，不得同时参加同一合同项下的投标，否则投标无效。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9.5为本项目提供整体设计、规范编制或项目管理、监理、检测等服务的供应商，不得参加本项目除整体设计、规范编制和项目管理、监理、检测等服务外的采购活动，否则投标无效。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9.6列入失信被执行人、重大税收违法案件当事人名单、政府采购严重违法失信行为记录名单及其他不符合政府采购法第二十二条规定条件的供应商，不得参加投标，否则投标无效。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9.7有下列情形之一的，视为投标人串通投标，其投标无效：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（1）不同投标人的电子投标文件由同一单位或个人编制；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（2）不同投标人委托同一单位或个人办理投标事宜；</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（3）不同投标人的电子投标文件载明的项目管理成员或联系人员为同一人；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（4）不同投标人的电子投标文件异常一致或投标报价呈规律性差异；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（5）不同投标人的电子投标文件相互混装；</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（6）不同投标人的投标保证金从同一单位或个人的账户转出；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（7）有关法律、法规和规章及招标文件规定的其他串通投标情形。</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10、电子投标文件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10.1电子投标文件的编制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（1）投标人应先仔细阅读招标文件的全部内容后，再进行电子投标文件的编制。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（2）电子投标文件应按照本章第10.2条规定编制其组成部分。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（3）电子投标文件应满足招标文件提出的实质性要求和条件，并保证其所提交的全部资料是不可割离且真实、有效、准确、完整和不具有任何误导性的，否则造成不利后果由投标人承担责任。</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10.2电子投标文件由下述部分组成：</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（1）资格及资信证明部分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①投标函</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②投标人的资格及资信证明文件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③投标保证金</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（2）报价部分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①开标（报价）一览表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②投标（响应）报价明细表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③招标文件规定的价格扣除证明材料（若有）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④招标文件规定的加分证明材料（若有）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（3）技术商务部分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①标的说明一览表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②技术和服务要求响应表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③商务条件响应表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④投标人提交的其他资料（若有）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⑤招标文件规定作为电子投标文件组成部分的其他内容（若有）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10.3电子投标文件的语言</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（1）除招标文件另有规定外，电子投标文件应使用中文文本，若有不同文本，以中文文本为准。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10.4投标文件的份数：详见招标文件第二章。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10.5电子投标文件的格式</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（1）除招标文件另有规定外，电子投标文件应使用招标文件第七章规定的格式。</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（2）除招标文件另有规定外，电子投标文件应使用不能擦去的墨料或墨水打印、书写或复印。</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（3）除招标文件另有规定外，电子投标文件应使用人民币作为计量货币。</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（4）除招标文件另有规定外，签署、盖章应遵守下列规定：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①电子投标文件应加盖投标人的单位公章。若投标人代表为单位授权的委托代理人，应提供“单位授权书”。</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②电子投标文件应没有涂改或行间插字，除非这些改动是根据 福建省智信招标有限公司 的指示进行的，或是为改正投标人造成的应修改的错误而进行的。若有前述改动，应按照下列规定之一对改动处进行处理：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a.投标人代表签字确认；</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b.加盖投标人的单位公章或校正章。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10.6投标报价</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（1）投标报价超出最高限价将导致投标无效。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（2）最高限价由采购人根据价格测算情况，在预算金额的额度内合理设定。最高限价不得超出预算金额。</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（3）除招标文件另有规定外，电子投标文件不能出现任何选择性的投标报价，即每一个采购包和品目号的采购标的都只能有一个投标报价。任何选择性的投标报价将导致投标无效。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10.7分包</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（1）是否允许中标人将本项目的非主体、非关键性工作进行分包：详见招标文件第二章。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（3）招标文件允许中标人将非主体、非关键性工作进行分包的项目，有下列情形之一的，中标人不得分包：</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①电子投标文件中未载明分包承担主体；</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②电子投标文件载明的分包承担主体不具备相应资质条件；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③电子投标文件载明的分包承担主体拟再次分包；</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④享受中小企业扶持政策获得政府采购合同的，小微企业不得将合同分包给大中型企业，中型企业不得将合同分包给大型企业。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10.8投标有效期</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（1）招标文件载明的投标有效期：详见招标文件第二章。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（2）电子投标文件承诺的投标有效期不得少于招标文件载明的投标有效期，否则投标无效。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（3）根据本次采购活动的需要， 福建省智信招标有限公司 可于投标有效期届满之前书面要求投标人延长投标有效期，投标人应在 福建省智信招标有限公司 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10.9投标保证金</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（1）投标保证金作为投标人按照招标文件规定履行相应投标责任、义务的约束及担保。</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（2）投标人以电子保函形式提交投标保证金的，保函的有效期应等于或长于电子投标文件承诺的投标有效期，否则投标无效。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（3）提交</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①投标人以汇款形式缴纳投标保证金的，应从其银行账户（基本存款账户）按照下列方式：公对公转账方式向招标文件载明的投标保证金账户提交投标保证金，具体金额详见招标文件第一章。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③其他形式：</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④若本项目接受联合体投标且投标人为联合体，则联合体中的牵头方应按照本章第10.9条第（3）款第①、②、③点规定提交投标保证金。</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※除招标文件另有规定外，未按照上述规定提交投标保证金将导致资格审查不合格。</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（4）退还</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①在投标截止时间前撤回已提交的电子投标文件的投标人，其投标保证金将在 福建省智信招标有限公司 收到投标人书面撤回通知之日起5个工作日内退回原账户。</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②未中标人的投标保证金将在中标通知书发出之日起5个工作日内退回原账户。</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③中标人的投标保证金将在政府采购合同签订之日起5个工作日内退回原账户；合同签订之日以福建省政府采购网上公开信息系统记载的为准。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④终止招标的， 福建省智信招标有限公司 将在终止公告发布之日起5个工作日内退回已收取的投标保证金及其在银行产生的孳息。</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⑤除招标文件另有规定外，质疑或投诉涉及的投标人，若投标保证金尚未退还，则待质疑或投诉处理完毕后不计利息原额退还。</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※本章第10.9条第（4）款第①、②、③点规定的投标保证金退还时限不包括因投标人自身原因导致无法及时退还而增加的时间。</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（6）有下列情形之一的，投标保证金将不予退还或通过投标保函进行索赔：</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①投标人串通投标；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②投标人提供虚假材料；</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③投标人采取不正当手段诋毁、排挤其他投标人；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④投标截止时间后，投标人在投标有效期内撤销电子投标文件；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⑤招标文件规定的其他不予退还情形；</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⑥中标人有下列情形之一的：</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a.除不可抗力外，因中标人自身原因未在中标通知书要求的期限内与采购人签订政府采购合同；</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b.未按照招标文件、投标文件的约定签订政府采购合同或提交履约保证金。</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※若上述投标保证金不予退还情形给采购人（采购代理机构）造成损失，则投标人还要承担相应的赔偿责任。</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10.10电子投标文件的提交</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（1）一个投标人只能提交一个电子投标文件，并按照招标文件第一章规定在系统上完成上传、解密操作。</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10.11电子投标文件的补充、修改或撤回</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（1）投标截止时间前，投标人可对所提交的电子投标文件进行补充、修改或撤回，并书面通知 福建省智信招标有限公司 。</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（2）补充、修改的内容应按照本章第10.5条第（4）款规定进行签署、盖章，并按照本章第10.10条规定提交，否则将被拒收。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※按照上述规定提交的补充、修改内容作为电子投标文件组成部分。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10.12除招标文件另有规定外，有下列情形之一的，投标无效：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（1）电子投标文件未按照招标文件要求签署、盖章；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（2）不符合招标文件中规定的资格要求；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（3）投标报价超过招标文件中规定的预算金额或最高限价；</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（4）电子投标文件含有采购人不能接受的附加条件；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（5）有关法律、法规和规章及招标文件规定的其他无效情形。</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五、开标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11、开标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 福建省智信招标有限公司 将在招标文件载明的开标时间及地点主持召开开标会，并邀请投标人参加。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11.2开标会的主持人、唱标人、记录人及其他工作人员（若有）均由 福建省智信招标有限公司 派出，现场监督人员（若有）可由有关方面派出。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11.4开标会应遵守下列规定：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唱标时，唱标人将依次宣布“投标人名称”、“各投标人关于电子投标文件补充、修改或撤回的书面通知（若有）”、“各投标人的投标报价”和招标文件规定的需要宣布的其他内容（包括但不限于：开标（报价）一览表中的内容、唱标人认为需要宣布的内容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（3）唱标结束后，参加现场开标会的投标人代表应对开标记录进行签字确认，通过远程参与开标流程的投标人须在系统远程签章开启后，在系统规定时间内对开标结果进行签章确认。</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（5）若投标人未到开标现场参加开标会，也未通过远程参加开标会的，视同认可开标结果。</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 福建省智信招标有限公司 提出任何疑义或要求（包括质疑）。</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11.5投标截止时间后，参加投标的投标人不足三家的，不进行开标。同时，本次采购活动结束， 福建省智信招标有限公司 将依法组织后续采购活动（包括但不限于：重新招标、采用其他方式采购等）。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11.6投标截止时间后撤销投标的处理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投标截止时间后，投标人在投标有效期内撤销投标的，其撤销投标的行为无效。</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六、中标与政府采购合同</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12、中标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12.1本项目推荐的中标候选人家数：详见招标文件第二章。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12.2本项目中标人的确定：详见招标文件第二章。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12.3中标公告</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（1）中标人确定之日起2个工作日内， 福建省智信招标有限公司 将在招标文件载明的指定媒体以中标公告的形式发布中标结果。</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（2）中标公告的公告期限为1个工作日。</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12.4中标通知书</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（1）中标公告发布的同时， 福建省智信招标有限公司 将向中标人发出中标通知书。</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（2）中标通知书发出后，采购人不得违法改变中标结果，中标人无正当理由不得放弃中标。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13、政府采购合同</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13.1签订政府采购合同应遵守政府采购法及实施条例的规定，不得对招标文件确定的事项和中标人的电子投标文件作实质性修改。采购人不得向中标人提出任何不合理的要求作为政府采购合同的签订条件。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13.2签订时限：详见须知前附表1的13.2。</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13.3政府采购合同的履行、违约责任和解决争议的方法等适用民法典。</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13.4采购人与中标人应根据政府采购合同的约定依法履行合同义务。</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13.5政府采购合同履行过程中，采购人若需追加与合同标的相同的货物或服务，则追加采购金额不得超过原合同采购金额的10%。</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13.6中标人在政府采购合同履行过程中应遵守有关法律、法规和规章的强制性规定（即使前述强制性规定有可能在招标文件中未予列明）。</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七、询问、质疑与投诉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14、询问</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14.1潜在投标人或投标人对本次采购活动的有关事项若有疑问，可向 福建省智信招标有限公司 提出询问， 福建省智信招标有限公司 将按照政府采购法及实施条例的有关规定进行答复。</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15、质疑</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15.1针对同一采购程序环节的质疑应在政府采购法及实施条例的时限内一次性提出，对一个项目的不同采购包提出质疑的，应当将各采购包质疑事项集中在一份质疑函中提出，并同时符合下列条件：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（1）对招标文件提出质疑的，质疑人应为潜在投标人，且两者的身份、名称等均应保持一致。对采购过程、结果提出质疑的，质疑人应为投标人，且两者的身份、名称等均应保持一致。</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（2）质疑人应按照招标文件第二章规定方式提交质疑函。</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（3）质疑函应包括下列主要内容：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①质疑人的基本信息，至少包括：全称、地址、邮政编码等；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②所质疑项目的基本信息，至少包括：项目编号、项目名称等；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③所质疑的具体事项（以下简称：“质疑事项”）；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④针对质疑事项提出的明确请求，前述明确请求指质疑人提出质疑的目的以及希望 福建省智信招标有限公司 对其质疑作出的处理结果，如：暂停招标投标活动、修改招标文件、停止或纠正违法违规行为、中标结果无效、废标、重新招标等；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⑤针对质疑事项导致质疑人自身权益受到损害的必要证明材料，至少包括：</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a.质疑人代表的身份证明材料：</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a2若本项目接受自然人投标且质疑人为自然人的，提供本人的身份证复印件。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b.其他证明材料（即事实依据和必要的法律依据）包括但不限于下列材料：</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b1所质疑的具体事项是与自己有利害关系的证明材料；</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b2质疑函所述事实存在的证明材料，如：采购文件、采购过程或中标结果违法违规或不符合采购文件要求等证明材料；</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b3依法应终止采购程序的证明材料；</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b4应重新采购的证明材料；</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b5采购文件、采购过程或中标、成交结果损害自己合法权益的证明材料等；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⑥质疑人代表及其联系方法的信息，至少包括：姓名、手机、电子信箱、邮寄地址等。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⑦提出质疑的日期。</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※质疑人为法人或其他组织的，质疑函应由单位负责人或委托代理人签字或盖章，并加盖投标人的单位公章。质疑人为自然人的，质疑函应由本人签字。</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15.2对不符合本章第15.1条规定的质疑，将按照下列规定进行处理：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（1）不符合其中第（1）、（2）条规定的，书面告知质疑人不予受理及其理由。</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（2）不符合其中第（3）条规定的，书面告知质疑人修改、补充后在规定时限内重新提交质疑函。</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15.3对符合本章第15.1条规定的质疑，将按照政府采购法及实施条例、政府采购质疑和投诉办法的有关规定进行答复。</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15.4招标文件的质疑：详见招标文件第二章。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16、投诉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16.1若对质疑答复不满意或质疑答复未在答复期限内作出，质疑人可在答复期限届满之日起15个工作日内按照政府采购质疑和投诉办法的有关规定向招标文件第二章载明的本项目监督管理部门提起投诉。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16.2投诉应有明确的请求和必要的证明材料，投诉的事项不得超出已质疑事项的范围。</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八、政府采购政策</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17、政府采购政策由财政部根据国家的经济和社会发展政策并会同国家有关部委制定，包括但不限于下列具体政策要求：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17.1进口产品指通过中国海关报关验放进入中国境内且产自关境外的产品，其中：</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（2）凡在海关特殊监管区域内企业生产或加工（包括从境外进口料件）销往境内其他地区的产品，不作为政府采购项下进口产品。</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（3）对从境外进入海关特殊监管区域，再经办理报关手续后从海关特殊监管区进入境内其他地区的产品，认定为进口产品。</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（4）招标文件列明不允许或未列明允许进口产品参加投标的，均视为拒绝进口产品参加投标。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（1）中小企业指符合下列条件的中型、小型、微型企业：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②符合中小企业划分标准的个体工商户，在政府采购活动中视同中小企业。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（2）在政府采购活动中，供应商提供的货物、工程或者服务符合下列情形的，享受本办法规定的中小企业扶持政策：</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①在货物采购项目中，货物由中小企业制造，即货物由中小企业生产且使用该中小企业商号或者注册商标；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②在工程采购项目中，工程由中小企业承建，即工程施工单位为中小企业；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③在服务采购项目中，服务由中小企业承接，即提供服务的人员为中小企业依照《中华人民共和国劳动合同法》订立劳动合同的从业人员。</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在货物采购项目中，供应商提供的货物既有中小企业制造货物，也有大型企业制造货物的，不享受本办法规定的中小企业扶持政策。</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以联合体形式参加政府采购活动，联合体各方均为中小企业的，联合体视同中小企业。其中，联合体各方均为小微企业的，联合体视同小微企业。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（3）投标人应当按照招标文件明确的采购标的对应行业的划分标准出具中小企业声明函。</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①监狱企业参加采购活动时，应提供由省级以上监狱管理局、戒毒管理局（含新疆生产建设兵团）出具的属于监狱企业的证明文件。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②监狱企业视同小型、微型企业。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（5）残疾人福利性单位指同时符合下列条件的单位：</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①安置的残疾人占本单位在职职工人数的比例不低于25%（含25%），并且安置的残疾人人数不少于10人（含10人）；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②依法与安置的每位残疾人签订了一年以上（含一年）的劳动合同或服务协议；</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③为安置的每位残疾人按月足额缴纳了基本养老保险、基本医疗保险、失业保险、工伤保险和生育保险等社会保险费；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④通过银行等金融机构向安置的每位残疾人，按月支付了不低于单位所在区县适用的经省级人民政府批准的月最低工资标准的工资；</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⑤提供本单位制造的货物、承担的工程或服务，或提供其他残疾人福利性单位制造的货物（不包括使用非残疾人福利性单位注册商标的货物）。</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17.4信用记录指由财政部确定的有关网站提供的相关主体信用信息。信用记录的查询及使用应符合财政部文件（财库[2016]125号）规定。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17.5为落实政府采购政策需满足的要求：详见招标文件第一章。</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九、本项目的有关信息</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18、本项目的有关信息，包括但不限于：招标公告、更正公告（若有）、招标文件、招标文件的澄清或修改（若有）、中标公告、终止公告（若有）、废标公告（若有）等都将在招标文件载明的指定媒体发布。</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18.1指定媒体：详见招标文件第二章。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18.2本项目的潜在投标人或投标人应随时关注指定媒体，否则产生不利后果由其自行承担。</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十、其他事项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19、其他事项：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19.2其他：详见招标文件第二章。</w:t>
      </w:r>
    </w:p>
    <w:p>
      <w:pPr>
        <w:pStyle w:val="11"/>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br w:type="page"/>
      </w:r>
    </w:p>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outlineLvl w:val="1"/>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第四章 资格审查与评标</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一、资格审查</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1、开标结束后，由 福建省智信招标有限公司 负责资格审查小组的组建及资格审查工作的组织。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1.1资格审查小组</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资格审查小组由3人组成，并负责具体审查事务，其中由采购人派出的采购人代表至少1人，由福建省智信招标有限公司派出的工作人员至少1人，其余1人可为采购人代表或福建省智信招标有限公司的工作人员。</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1.2资格审查的依据是招标文件和电子投标文件。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1.3资格审查的范围及内容：电子投标文件（资格及资信证明部分），具体如下：</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（1）“投标函”；</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（2）“投标人的资格及资信证明文件”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①一般资格证明文件：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94"/>
        <w:gridCol w:w="1456"/>
        <w:gridCol w:w="657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序号</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资格审查要求概况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单位授权书</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营业执照等证明文件</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提供财务状况报告(财务报告、或资信证明）</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依法缴纳税收证明材料</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依法缴纳社会保障资金证明材料</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具备履行合同所必需设备和专业技术能力的声明函(若有)</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参加采购活动前三年内在经营活动中没有重大违法记录的声明</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信用记录查询结果</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中小企业声明函（以资格条件落实中小企业扶持政策时适用 ）</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联合体协议（若有）</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①招标文件接受联合体投标且投标人为联合体的，投标人应提供本协议；否则无须提供。 ②本协议由委托代理人签字或盖章的，应按照招标文件第七章载明的格式提供“单位授权书”。</w:t>
            </w:r>
          </w:p>
        </w:tc>
      </w:tr>
    </w:tbl>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※备注说明</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①投标人应根据自身实际情况提供上述资格要求的证明材料，格式可参考招标文件第七章提供。</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②投标人提供的相应证明材料复印件均应符合：内容完整、清晰、整洁，并由投标人加盖其单位公章。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③根据招标文件第四章第一点资格审查的1.3“④其他资格证明文件”要求，允许供应商采用资格承诺制的并提供符合要求的资格承诺函，视为满足招标文件的资格要求。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④.其他资格证明文件：</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60"/>
        <w:gridCol w:w="736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资格审查要求概况</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资格承诺函</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采用资格承诺制的供应商，须根据投标(响应)格式文件要求提供资格承诺函，否则，视为未按照招标文件规定提交投标人的资格及资信文件，按资格审查不合格处理。</w:t>
            </w:r>
          </w:p>
        </w:tc>
      </w:tr>
    </w:tbl>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（3）投标保证金。</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1.4有下列情形之一的，资格审查不合格：</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8306"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未按照招标文件规定提交投标函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未按照招标文件规定提交投标人的资格及资信文件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未按照招标文件规定提交投标保证金</w:t>
            </w:r>
          </w:p>
        </w:tc>
      </w:tr>
    </w:tbl>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资格审查不合格项：</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85"/>
        <w:gridCol w:w="773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情形</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其他情形</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（1）资格及资信证明部分出现报价部分的全部或部分的投标报价信息（或组成资料）。（2）出现招标文件中载明“资格审查不合格”条款的规定。</w:t>
            </w:r>
          </w:p>
        </w:tc>
      </w:tr>
    </w:tbl>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1.5若本项目接受联合体投标且投标人为联合体，联合体中有同类资质的供应商按照联合体分工承担相同工作的，应先按照资质等级较低的供应商确定资质等级，再按照本章第1.2、1.3、1.4条规定进行资格审查。</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2、资格审查情况不得私自外泄，有关信息由 福建省智信招标有限公司 统一对外发布。</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3、资格审查合格的投标人不足三家的，不进行评标。同时，本次采购活动结束， 福建省智信招标有限公司 将依法组织后续采购活动（包括但不限于：重新招标、采用其他方式采购等）。</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二、评标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4、资格审查结束后，由 福建省智信招标有限公司 负责评标委员会的组建及评标工作的组织。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5、评标委员会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由采购人代表和评审专家两部分共7人组成，其中由福建省政府采购评审专家库产生的评审专家5人，由采购人派出的采购人代表2人。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5.2评标委员会负责具体评标事务，并按照下列原则依法独立履行有关职责：</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（1）评标应保护国家利益、社会公共利益和各方当事人合法权益，提高采购效益，保证项目质量。</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（2）评标应遵循公平、公正、科学、严谨和择优原则。</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（3）评标的依据是招标文件和电子投标文件。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（4）应按照招标文件规定推荐中标候选人或确定中标人。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（5）评标应遵守下列评标纪律：</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①评标情况不得私自外泄，有关信息由 福建省智信招标有限公司 统一对外发布。</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②对 福建省智信招标有限公司 或投标人提供的要求保密的资料，不得摘记翻印和外传。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③不得收受投标人或有关人员的任何礼物，不得串联鼓动其他人袒护某投标人。若与投标人存在利害关系，则应主动声明并回避。</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④全体评委应按照招标文件规定进行评标，一切认定事项应查有实据且不得弄虚作假。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⑤评标中应充分发扬民主，推荐中标候选人或确定中标人后要服从评标报告。</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※对违反评标纪律的评委，将取消其评委资格，对评标工作造成严重损失者将予以通报批评乃至追究法律责任。</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6、评标程序</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6.1评标前的准备工作</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（1）全体评委应认真审阅招标文件，了解评委应履行或遵守的职责、义务和评标纪律。</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（2）参加评标委员会的采购人代表可对本项目的背景和采购需求进行介绍，介绍材料应以书面形式提交（随采购文件一并存档），介绍内容不得含有歧视性、倾向性意见，不得超出招标文件所述范围。</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6.2符合性审查</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（1）评标委员会依据招标文件的实质性要求，对通过资格审查的电子投标文件进行符合性审查，以确定其是否满足招标文件的实质性要求。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（2）满足招标文件的实质性要求指电子投标文件对招标文件实质性要求的响应不存在重大偏差或保留。</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（5）评标委员会对所有投标人都执行相同的程序和标准。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（6）有下列情形之一的，符合性审查不合格：</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①项目一般情形：</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序号</w:t>
            </w:r>
          </w:p>
        </w:tc>
        <w:tc>
          <w:tcPr>
            <w:tcW w:w="3115"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符合审查要求概况</w:t>
            </w:r>
          </w:p>
        </w:tc>
        <w:tc>
          <w:tcPr>
            <w:tcW w:w="4153"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3115"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情形1</w:t>
            </w:r>
          </w:p>
        </w:tc>
        <w:tc>
          <w:tcPr>
            <w:tcW w:w="4153"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违反招标文件中载明“投标无效”条款的规定；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3115"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情形2</w:t>
            </w:r>
          </w:p>
        </w:tc>
        <w:tc>
          <w:tcPr>
            <w:tcW w:w="4153"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属于招标文件第三章第10.12条规定的投标无效情形；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3115"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情形3</w:t>
            </w:r>
          </w:p>
        </w:tc>
        <w:tc>
          <w:tcPr>
            <w:tcW w:w="4153"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投标文件对招标文件实质性要求的响应存在重大偏离或保留。</w:t>
            </w:r>
          </w:p>
        </w:tc>
      </w:tr>
    </w:tbl>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②本项目规定的其他情形：</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技术符合性</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92"/>
        <w:gridCol w:w="671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92"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情形</w:t>
            </w:r>
          </w:p>
        </w:tc>
        <w:tc>
          <w:tcPr>
            <w:tcW w:w="6714"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92"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其他情形</w:t>
            </w:r>
          </w:p>
        </w:tc>
        <w:tc>
          <w:tcPr>
            <w:tcW w:w="6714"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技术部分中出现报价部分的全部或部分的投标报价信息（或组成资料）。（2）对《第五章招标内容及要求》二、技术和服务要求中以“★”标示的内容有负偏离或未响应的。（3）违反招标文件中载明“投标无效”条款的规定。</w:t>
            </w:r>
          </w:p>
        </w:tc>
      </w:tr>
    </w:tbl>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商务符合性</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05"/>
        <w:gridCol w:w="670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05"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情形</w:t>
            </w:r>
          </w:p>
        </w:tc>
        <w:tc>
          <w:tcPr>
            <w:tcW w:w="6701"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05"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其他情形</w:t>
            </w:r>
          </w:p>
        </w:tc>
        <w:tc>
          <w:tcPr>
            <w:tcW w:w="6701"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（1）第五章“ 三、商务要求”中标注“★”要求存在负偏离或者未响应的的；（2）商务部分中出现报价部分的全部或部分的投标报价信息（或组成资料）的；（3）违反招标文件中载明“投标无效”条款的规定。</w:t>
            </w:r>
          </w:p>
        </w:tc>
      </w:tr>
    </w:tbl>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附加符合性：无</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价格符合性</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30"/>
        <w:gridCol w:w="66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30"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情形</w:t>
            </w:r>
          </w:p>
        </w:tc>
        <w:tc>
          <w:tcPr>
            <w:tcW w:w="6676"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30"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其他情形</w:t>
            </w:r>
          </w:p>
        </w:tc>
        <w:tc>
          <w:tcPr>
            <w:tcW w:w="6676" w:type="dxa"/>
          </w:tcPr>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人投标报价超过招标文件中规定的预算金额或最高限价；（2）评标委员会认为投标人的报价明显低于其他通过符合性审查的投标人的报价，有可能影响产品质量或不能诚信履约的，应要求其在评标现场合理的时间内提供书面说明，必要时还应要求其一并提交有关证明材料；投标人不能证明其报价合理性的。</w:t>
            </w:r>
          </w:p>
        </w:tc>
      </w:tr>
    </w:tbl>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6.3澄清有关问题</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（1）对通过符合性审查的电子投标文件中含义不明确、同类问题表述不一致或有明显文字和计算错误的内容，评标委员会将以书面形式要求投标人作出必要的澄清、说明或补正。</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（3）电子投标文件报价出现前后不一致的，除招标文件另有规定外，按照下列规定修正：</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①开标（报价）一览表内容与电子投标文件中相应内容不一致的，以开标（报价）一览表为准；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②大写金额和小写金额不一致的，以大写金额为准；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③单价金额小数点或百分比有明显错位的，以开标（报价）一览表的总价为准，并修改单价；</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④总价金额与按照单价汇总金额不一致的，以单价金额计算结果为准。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※同时出现两种以上不一致的，按照前款规定的顺序修正。修正后的报价应按照本章第6.3条第（1）、（2）款规定经投标人确认后产生约束力，投标人不确认的，其投标无效。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（4）关于细微偏差</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②评标委员会将以书面形式要求存在细微偏差的投标人在评标委员会规定的时间内予以补正。若无法补正，则评标委员会将按照不利于投标人的内容进行认定。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（5）关于投标描述（即电子投标文件中描述的内容）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①投标描述前后不一致且不涉及证明材料的：按照本章第6.3条第（1）、（2）款规定执行。</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②投标描述与证明材料不一致或多份证明材料之间不一致的：</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a.评标委员会将要求投标人进行书面澄清，并按照不利于投标人的内容进行评标。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6.4比较与评价</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（1）按照本章第7条载明的评标方法和标准，对符合性审查合格的电子投标文件进行比较与评价。</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（2）关于相同品牌产品（政府采购服务类项目不适用本条款规定）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a.招标文件规定的方式：无。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b.招标文件未规定的，采取随机抽取方式确定，其他投标无效。</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a.招标文件规定的方式：</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评标总得分（FA）且评标价（即价格扣除后的投标报价）相同的并列，则按“技术项”的得分从高到低排序推荐中标候选人；若投标人的评标总得分（FA）且评标价（即价格扣除后的投标报价）相同、技术项得分也相同的，则评标委员会在有关监督人员的监督下通过随机抽签的形式，确定他们之间的排名顺序。</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b.招标文件未规定的，采取随机抽取方式确定，其他同品牌投标人不作为中标候选人。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③非单一产品采购项目，多家投标人提供的核心产品品牌相同的，按照本章第6.4条第（2）款第①、②规定处理。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（3）漏（缺）项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①招标文件中要求列入报价的费用（含配置、功能），漏（缺）项的报价视为已经包括在投标总价中。</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②对多报项及赠送项的价格评标时不予核减，全部进入评标价评议。</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6.5推荐中标候选人：详见本章第7.2条规定。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6.6编写评标报告</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（1）评标报告由评标委员会负责编写。</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（2）评标报告应包括下列内容：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①招标公告刊登的媒体名称、开标日期和地点；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②投标人名单和评标委员会成员名单；</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③评标方法和标准；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④开标记录和评标情况及说明，包括无效投标人名单及原因；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⑤评标结果，包括中标候选人名单或确定的中标人；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⑥其他需要说明的情况，包括但不限于：评标过程中投标人的澄清、说明或补正，评委更换等。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6.8评委对需要共同认定的事项存在争议的，应按照少数服从多数的原则进行认定。持不同意见的评委应在评标报告上签署不同意见及理由，否则视为同意评标报告。</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6.9在评标过程中发现投标人有下列情形之一的，评标委员会应认定其投标无效，并书面报告本项目监督管理部门：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（1）恶意串通（包括但不限于招标文件第三章第9.7条规定情形）；</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（2）妨碍其他投标人的竞争行为；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（3）损害采购人或其他投标人的合法权益。</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6.10评标过程中，有下列情形之一的，应予废标：</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（1）符合性审查合格的投标人不足三家的；</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（2）有关法律、法规和规章规定废标的情形。</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※若废标，则本次采购活动结束， 福建省智信招标有限公司 将依法组织后续采购活动（包括但不限于：重新招标、采用其他方式采购等）。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7、评标方法和标准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7.1评标方法：</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采购包1：综合评分法</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7.2评标标准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采购包1：综合评分法</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（1）投标文件满足招标文件全部实质性要求，且按照评审因素的量化指标评审得分（即评标总得分）最高的投标人为中标候选人。</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 。</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各项评审因素的设置如下：</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价格项（F1×A1）满分为</w:t>
      </w:r>
      <w:r>
        <w:rPr>
          <w:rFonts w:hint="eastAsia" w:ascii="宋体" w:hAnsi="宋体" w:eastAsia="宋体" w:cs="宋体"/>
          <w:color w:val="auto"/>
          <w:sz w:val="24"/>
          <w:szCs w:val="24"/>
          <w:highlight w:val="none"/>
          <w:lang w:val="en-US" w:eastAsia="zh-CN"/>
        </w:rPr>
        <w:t>40</w:t>
      </w:r>
      <w:r>
        <w:rPr>
          <w:rFonts w:hint="eastAsia" w:ascii="宋体" w:hAnsi="宋体" w:eastAsia="宋体" w:cs="宋体"/>
          <w:color w:val="auto"/>
          <w:sz w:val="24"/>
          <w:szCs w:val="24"/>
          <w:highlight w:val="none"/>
        </w:rPr>
        <w:t>.0000分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F1指价格项评审因素得分＝（评标基准价/投标报价）×100×价格项评审因素所占的权重（注：满足招标文件要求且投标价格最低的投标报价为评标基准价。）最低报价不是中标的唯一依据。因落实政府采购政策进行价格调整的，以调整后的价格计算评标基准价和投标报价。</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价格扣除的规则如下：</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209"/>
        <w:gridCol w:w="1101"/>
        <w:gridCol w:w="1176"/>
        <w:gridCol w:w="503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项目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适用对象</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比例</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小型、微型企业，监狱企业，残疾人福利性单位</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投标人或者联合体均为小型、微型企业</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15.0000%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为非专门面向中小企业采购货物类项目。1、评审时，对符合《政府采购促进中小企业发展管理办法》（财库﹝2020﹞46号）及《福建省财政厅关于进一步加大政府采购支持中小企业力度的通知》（闽财规〔2022〕13号）规定的小微企业报价给予价格扣除【（1）货物和服务项目：为15%，对于联合协议或者分包意向协议约定小微企业的合同份额占到合同总金额30%以上的，对联合体或者大中型企业的报价扣除比例为 5%；（2）工程类项目：3%，对于联合协议或者分包意向协议约定小微企业的合同份额占到合同总金额30%以上的，对联合体或者大中型企业的报价扣除比例为 1%】，用扣除后的价格参加评审。投标人须提供合格的中小企业声明函（格式详见第七章），否则不予价格扣除。 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小微企业同等比例的价格扣除，但必须提供由省级以上监狱管理局、戒毒管理局（含新疆生产建设兵团）出具的属于监狱企业的证明文件，否则评审时不予价格扣除优惠。 3、根据财政部、民政部、中国残联文件（财库[2017]141号）及福建省财政厅、福建省民政厅、福建省残疾人联合会联合发布的《关于进一步落实政府采购支持残疾人就业政策的通知》、福建省财政厅《关于残疾人福利性单位参加政府 采购活动价格扣除的通知》，凡符合上述文件要求条件的残疾人福利性单位在参加政府采购活动时视同小型、微型企业，享受预留份额、评审中价格扣除等促进中小企业发展的政府采购政策。此次若有参加投标的对残疾人福利性单位报价部分给予小微企业同等比例的扣除（对残疾人福利性单位与其他组织组成联合体参与政府采购活动的，残疾人福利性单位的协议合同金额占总合同金额30%以上的，货物和服务项目对联合体或者大中型企业的报价扣除比例为5%，工程项目对联合体或者大中型企业的报价扣除比例为3%），但必须提供《残疾人福利性单位声明函》（格式详见第七章），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 4、具体详见招标文件第三章、第七章规定，上述规定与政府采购相关法律、法规、制度等有冲突的，以现行法律、法规、制度等执行。 5、本项目采购标的对应的中小企业划分标准所属行业详见“采购标的一览表”。</w:t>
            </w:r>
          </w:p>
        </w:tc>
      </w:tr>
    </w:tbl>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优先类节能产品、环境标志产品的价格扣除规则如下</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82"/>
        <w:gridCol w:w="1176"/>
        <w:gridCol w:w="636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项目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比例</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方法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节能、环境标志产品</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righ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10.0000%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根据《财政部 发展改革委 生态环境部 市场监管总局关于调整优化节能产品、环境标志产品政府采购执行机制的通知》（财库〔2019〕9号）、《关于印发环境标志产品政府采购品目清单的通知》（财库〔2019〕18号）、《关于印发节能产品政府采购品目清单的通知》(财库〔2019〕19号)、《市场监管总局关于发布参与实施政府采购节能产品、环境标志产品认证机构名录的公告》（2019年第16号）、《福建省财政厅关于加强政府绿色采购工作的通知》（闽财规〔2024〕3号）文件，本采购包给予节能、环境标志产品每个单项报价10%的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同一采购包内的节能、环境标志产品部分价格扣除只对属于清单内的非强制类产品进行价格扣除，强制类产品不给予价格扣除。③若同一采购包内的节能、环境标志产品仅是构成报价产品的部件、组件或零件的，则不给予价格扣除。获得上述认证的产品在报价时应提供有效证明材料）。同一品目中各认证证书不重复计算价格扣除。属于政府强制采购的节能产品不享受价格扣除。④投标人在报价时必须对节能（非强制类产品）、环境标志产品单独分项报价，并于投标文件中提供属于节能（非强制类产品）、环境标志产品的证明资料（国家确定的认证机构出具的、处于有效期之内的产品认证证书复印件）。</w:t>
            </w:r>
          </w:p>
        </w:tc>
      </w:tr>
    </w:tbl>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其他：无</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技术项（F2×A2）满分为</w:t>
      </w:r>
      <w:r>
        <w:rPr>
          <w:rFonts w:hint="eastAsia" w:ascii="宋体" w:hAnsi="宋体" w:eastAsia="宋体" w:cs="宋体"/>
          <w:color w:val="auto"/>
          <w:sz w:val="24"/>
          <w:szCs w:val="24"/>
          <w:highlight w:val="none"/>
          <w:lang w:val="en-US" w:eastAsia="zh-CN"/>
        </w:rPr>
        <w:t>53</w:t>
      </w:r>
      <w:r>
        <w:rPr>
          <w:rFonts w:hint="eastAsia" w:ascii="宋体" w:hAnsi="宋体" w:eastAsia="宋体" w:cs="宋体"/>
          <w:color w:val="auto"/>
          <w:sz w:val="24"/>
          <w:szCs w:val="24"/>
          <w:highlight w:val="none"/>
        </w:rPr>
        <w:t>.0000分</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55"/>
        <w:gridCol w:w="1056"/>
        <w:gridCol w:w="661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项目</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分值</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1.技术要求响应情况</w:t>
            </w:r>
          </w:p>
        </w:tc>
        <w:tc>
          <w:tcPr>
            <w:tcW w:w="0" w:type="auto"/>
            <w:vAlign w:val="center"/>
          </w:tcPr>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18</w:t>
            </w:r>
            <w:r>
              <w:rPr>
                <w:rFonts w:hint="eastAsia" w:ascii="宋体" w:hAnsi="宋体" w:eastAsia="宋体" w:cs="宋体"/>
                <w:color w:val="auto"/>
                <w:sz w:val="21"/>
                <w:szCs w:val="21"/>
                <w:highlight w:val="none"/>
              </w:rPr>
              <w:t>.0000</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一</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招标文件</w:t>
            </w:r>
            <w:r>
              <w:rPr>
                <w:rFonts w:hint="eastAsia" w:ascii="宋体" w:hAnsi="宋体" w:eastAsia="宋体" w:cs="宋体"/>
                <w:b/>
                <w:bCs/>
                <w:color w:val="auto"/>
                <w:sz w:val="21"/>
                <w:szCs w:val="21"/>
                <w:highlight w:val="none"/>
                <w:lang w:eastAsia="zh-CN"/>
              </w:rPr>
              <w:t>第五章“二、技术和服务要求</w:t>
            </w:r>
            <w:r>
              <w:rPr>
                <w:rFonts w:hint="eastAsia" w:ascii="宋体" w:hAnsi="宋体" w:eastAsia="宋体" w:cs="宋体"/>
                <w:b/>
                <w:bCs/>
                <w:color w:val="auto"/>
                <w:sz w:val="21"/>
                <w:szCs w:val="21"/>
                <w:highlight w:val="none"/>
                <w:lang w:val="en-US" w:eastAsia="zh-CN"/>
              </w:rPr>
              <w:t>中</w:t>
            </w:r>
            <w:r>
              <w:rPr>
                <w:rFonts w:hint="eastAsia" w:ascii="宋体" w:hAnsi="宋体" w:eastAsia="宋体" w:cs="宋体"/>
                <w:b/>
                <w:bCs/>
                <w:color w:val="auto"/>
                <w:sz w:val="21"/>
                <w:szCs w:val="21"/>
                <w:highlight w:val="none"/>
              </w:rPr>
              <w:t>标注“□”</w:t>
            </w:r>
            <w:r>
              <w:rPr>
                <w:rFonts w:hint="eastAsia" w:ascii="宋体" w:hAnsi="宋体" w:eastAsia="宋体" w:cs="宋体"/>
                <w:b/>
                <w:bCs/>
                <w:color w:val="auto"/>
                <w:sz w:val="21"/>
                <w:szCs w:val="21"/>
                <w:highlight w:val="none"/>
                <w:lang w:eastAsia="zh-CN"/>
              </w:rPr>
              <w:t>的</w:t>
            </w:r>
            <w:r>
              <w:rPr>
                <w:rFonts w:hint="eastAsia" w:ascii="宋体" w:hAnsi="宋体" w:eastAsia="宋体" w:cs="宋体"/>
                <w:b/>
                <w:bCs/>
                <w:color w:val="auto"/>
                <w:sz w:val="21"/>
                <w:szCs w:val="21"/>
                <w:highlight w:val="none"/>
              </w:rPr>
              <w:t>技术参数条款</w:t>
            </w:r>
            <w:r>
              <w:rPr>
                <w:rFonts w:hint="eastAsia" w:ascii="宋体" w:hAnsi="宋体" w:eastAsia="宋体" w:cs="宋体"/>
                <w:b/>
                <w:bCs/>
                <w:color w:val="auto"/>
                <w:sz w:val="21"/>
                <w:szCs w:val="21"/>
                <w:highlight w:val="none"/>
                <w:lang w:val="en-US" w:eastAsia="zh-CN"/>
              </w:rPr>
              <w:t>为</w:t>
            </w:r>
            <w:r>
              <w:rPr>
                <w:rFonts w:hint="eastAsia" w:ascii="宋体" w:hAnsi="宋体" w:eastAsia="宋体" w:cs="宋体"/>
                <w:b/>
                <w:bCs/>
                <w:color w:val="auto"/>
                <w:sz w:val="21"/>
                <w:szCs w:val="21"/>
                <w:highlight w:val="none"/>
              </w:rPr>
              <w:t>要求现场演示、标注“△”</w:t>
            </w:r>
            <w:r>
              <w:rPr>
                <w:rFonts w:hint="eastAsia" w:ascii="宋体" w:hAnsi="宋体" w:eastAsia="宋体" w:cs="宋体"/>
                <w:b/>
                <w:bCs/>
                <w:color w:val="auto"/>
                <w:sz w:val="21"/>
                <w:szCs w:val="21"/>
                <w:highlight w:val="none"/>
                <w:lang w:eastAsia="zh-CN"/>
              </w:rPr>
              <w:t>的</w:t>
            </w:r>
            <w:r>
              <w:rPr>
                <w:rFonts w:hint="eastAsia" w:ascii="宋体" w:hAnsi="宋体" w:eastAsia="宋体" w:cs="宋体"/>
                <w:b/>
                <w:bCs/>
                <w:color w:val="auto"/>
                <w:sz w:val="21"/>
                <w:szCs w:val="21"/>
                <w:highlight w:val="none"/>
              </w:rPr>
              <w:t>技术参数条款</w:t>
            </w:r>
            <w:r>
              <w:rPr>
                <w:rFonts w:hint="eastAsia" w:ascii="宋体" w:hAnsi="宋体" w:eastAsia="宋体" w:cs="宋体"/>
                <w:b/>
                <w:bCs/>
                <w:color w:val="auto"/>
                <w:sz w:val="21"/>
                <w:szCs w:val="21"/>
                <w:highlight w:val="none"/>
                <w:lang w:val="en-US" w:eastAsia="zh-CN"/>
              </w:rPr>
              <w:t>为</w:t>
            </w:r>
            <w:r>
              <w:rPr>
                <w:rFonts w:hint="eastAsia" w:ascii="宋体" w:hAnsi="宋体" w:eastAsia="宋体" w:cs="宋体"/>
                <w:b/>
                <w:bCs/>
                <w:color w:val="auto"/>
                <w:sz w:val="21"/>
                <w:szCs w:val="21"/>
                <w:highlight w:val="none"/>
              </w:rPr>
              <w:t>要求提供报告佐证、标注“○”</w:t>
            </w:r>
            <w:r>
              <w:rPr>
                <w:rFonts w:hint="eastAsia" w:ascii="宋体" w:hAnsi="宋体" w:eastAsia="宋体" w:cs="宋体"/>
                <w:b/>
                <w:bCs/>
                <w:color w:val="auto"/>
                <w:sz w:val="21"/>
                <w:szCs w:val="21"/>
                <w:highlight w:val="none"/>
                <w:lang w:eastAsia="zh-CN"/>
              </w:rPr>
              <w:t>的</w:t>
            </w:r>
            <w:r>
              <w:rPr>
                <w:rFonts w:hint="eastAsia" w:ascii="宋体" w:hAnsi="宋体" w:eastAsia="宋体" w:cs="宋体"/>
                <w:b/>
                <w:bCs/>
                <w:color w:val="auto"/>
                <w:sz w:val="21"/>
                <w:szCs w:val="21"/>
                <w:highlight w:val="none"/>
              </w:rPr>
              <w:t>技术参数条款</w:t>
            </w:r>
            <w:r>
              <w:rPr>
                <w:rFonts w:hint="eastAsia" w:ascii="宋体" w:hAnsi="宋体" w:eastAsia="宋体" w:cs="宋体"/>
                <w:b/>
                <w:bCs/>
                <w:color w:val="auto"/>
                <w:sz w:val="21"/>
                <w:szCs w:val="21"/>
                <w:highlight w:val="none"/>
                <w:lang w:val="en-US" w:eastAsia="zh-CN"/>
              </w:rPr>
              <w:t>为</w:t>
            </w:r>
            <w:r>
              <w:rPr>
                <w:rFonts w:hint="eastAsia" w:ascii="宋体" w:hAnsi="宋体" w:eastAsia="宋体" w:cs="宋体"/>
                <w:b/>
                <w:bCs/>
                <w:color w:val="auto"/>
                <w:sz w:val="21"/>
                <w:szCs w:val="21"/>
                <w:highlight w:val="none"/>
              </w:rPr>
              <w:t>要求提供图片或截图佐证、标注“★”</w:t>
            </w:r>
            <w:r>
              <w:rPr>
                <w:rFonts w:hint="eastAsia" w:ascii="宋体" w:hAnsi="宋体" w:eastAsia="宋体" w:cs="宋体"/>
                <w:b/>
                <w:bCs/>
                <w:color w:val="auto"/>
                <w:sz w:val="21"/>
                <w:szCs w:val="21"/>
                <w:highlight w:val="none"/>
                <w:lang w:eastAsia="zh-CN"/>
              </w:rPr>
              <w:t>的</w:t>
            </w:r>
            <w:r>
              <w:rPr>
                <w:rFonts w:hint="eastAsia" w:ascii="宋体" w:hAnsi="宋体" w:eastAsia="宋体" w:cs="宋体"/>
                <w:b/>
                <w:bCs/>
                <w:color w:val="auto"/>
                <w:sz w:val="21"/>
                <w:szCs w:val="21"/>
                <w:highlight w:val="none"/>
              </w:rPr>
              <w:t>技术参数条款</w:t>
            </w:r>
            <w:r>
              <w:rPr>
                <w:rFonts w:hint="eastAsia" w:ascii="宋体" w:hAnsi="宋体" w:eastAsia="宋体" w:cs="宋体"/>
                <w:b/>
                <w:bCs/>
                <w:color w:val="auto"/>
                <w:sz w:val="21"/>
                <w:szCs w:val="21"/>
                <w:highlight w:val="none"/>
                <w:lang w:val="en-US" w:eastAsia="zh-CN"/>
              </w:rPr>
              <w:t>按要求提供佐证</w:t>
            </w:r>
            <w:r>
              <w:rPr>
                <w:rFonts w:hint="eastAsia" w:ascii="宋体" w:hAnsi="宋体" w:eastAsia="宋体" w:cs="宋体"/>
                <w:b/>
                <w:bCs/>
                <w:color w:val="auto"/>
                <w:sz w:val="21"/>
                <w:szCs w:val="21"/>
                <w:highlight w:val="none"/>
              </w:rPr>
              <w:t>。</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二</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根据各投标人对招标文件第五章的“二、技术和服务要求“逐项响应承诺等方面情况进行评分（标注“□”、“△”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技术参数条款</w:t>
            </w:r>
            <w:r>
              <w:rPr>
                <w:rFonts w:hint="eastAsia" w:ascii="宋体" w:hAnsi="宋体" w:eastAsia="宋体" w:cs="宋体"/>
                <w:color w:val="auto"/>
                <w:sz w:val="21"/>
                <w:szCs w:val="21"/>
                <w:highlight w:val="none"/>
              </w:rPr>
              <w:t>不在本项目中计分），标注“★”技术参数条款不允许负偏离，否则视为无效投标。未标注</w:t>
            </w:r>
            <w:r>
              <w:rPr>
                <w:rFonts w:hint="eastAsia" w:ascii="宋体" w:hAnsi="宋体" w:eastAsia="宋体" w:cs="宋体"/>
                <w:color w:val="auto"/>
                <w:sz w:val="21"/>
                <w:szCs w:val="21"/>
                <w:highlight w:val="none"/>
                <w:lang w:val="en-US" w:eastAsia="zh-CN"/>
              </w:rPr>
              <w:t>符号的技术参数（不含</w:t>
            </w:r>
            <w:r>
              <w:rPr>
                <w:rFonts w:hint="eastAsia" w:ascii="宋体" w:hAnsi="宋体" w:eastAsia="宋体" w:cs="宋体"/>
                <w:color w:val="auto"/>
                <w:sz w:val="21"/>
                <w:szCs w:val="21"/>
                <w:highlight w:val="none"/>
              </w:rPr>
              <w:t>标注“★”</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的</w:t>
            </w:r>
            <w:r>
              <w:rPr>
                <w:rFonts w:hint="eastAsia" w:ascii="宋体" w:hAnsi="宋体" w:eastAsia="宋体" w:cs="宋体"/>
                <w:color w:val="auto"/>
                <w:sz w:val="21"/>
                <w:szCs w:val="21"/>
                <w:highlight w:val="none"/>
                <w:lang w:val="en-US" w:eastAsia="zh-CN"/>
              </w:rPr>
              <w:t>技术参数）</w:t>
            </w:r>
            <w:r>
              <w:rPr>
                <w:rFonts w:hint="eastAsia" w:ascii="宋体" w:hAnsi="宋体" w:eastAsia="宋体" w:cs="宋体"/>
                <w:color w:val="auto"/>
                <w:sz w:val="21"/>
                <w:szCs w:val="21"/>
                <w:highlight w:val="none"/>
              </w:rPr>
              <w:t>投标人全部满足招标文件要求的得18分。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其中，（1）</w:t>
            </w:r>
            <w:r>
              <w:rPr>
                <w:rFonts w:hint="eastAsia" w:ascii="宋体" w:hAnsi="宋体" w:eastAsia="宋体" w:cs="宋体"/>
                <w:color w:val="auto"/>
                <w:sz w:val="21"/>
                <w:szCs w:val="21"/>
                <w:highlight w:val="none"/>
              </w:rPr>
              <w:t>序号“1-6、9、11、17、24、34、35、45、46、57、58、74、79、82、84、90、95、99、102、103、105、113-132”共46项，以每个序号产品为一项，序号</w:t>
            </w:r>
            <w:r>
              <w:rPr>
                <w:rFonts w:hint="eastAsia" w:ascii="宋体" w:hAnsi="宋体" w:eastAsia="宋体" w:cs="宋体"/>
                <w:color w:val="auto"/>
                <w:sz w:val="21"/>
                <w:szCs w:val="21"/>
                <w:highlight w:val="none"/>
                <w:lang w:val="en-US" w:eastAsia="zh-CN"/>
              </w:rPr>
              <w:t>产品</w:t>
            </w:r>
            <w:r>
              <w:rPr>
                <w:rFonts w:hint="eastAsia" w:ascii="宋体" w:hAnsi="宋体" w:eastAsia="宋体" w:cs="宋体"/>
                <w:color w:val="auto"/>
                <w:sz w:val="21"/>
                <w:szCs w:val="21"/>
                <w:highlight w:val="none"/>
              </w:rPr>
              <w:t>内任一参数出现负偏离视为整项负偏离，每负偏离一项扣0.2分，合计9.2分。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序号“7、8、10、12-16、18-23、25-33、36-44、47-56、59-73、75-78、80、81、83、85-89、91-94、96-98、100、101、104、106-112、133、134”共88项，以每个序号产品为一项，序号</w:t>
            </w:r>
            <w:r>
              <w:rPr>
                <w:rFonts w:hint="eastAsia" w:ascii="宋体" w:hAnsi="宋体" w:eastAsia="宋体" w:cs="宋体"/>
                <w:color w:val="auto"/>
                <w:sz w:val="21"/>
                <w:szCs w:val="21"/>
                <w:highlight w:val="none"/>
                <w:lang w:val="en-US" w:eastAsia="zh-CN"/>
              </w:rPr>
              <w:t>产品</w:t>
            </w:r>
            <w:r>
              <w:rPr>
                <w:rFonts w:hint="eastAsia" w:ascii="宋体" w:hAnsi="宋体" w:eastAsia="宋体" w:cs="宋体"/>
                <w:color w:val="auto"/>
                <w:sz w:val="21"/>
                <w:szCs w:val="21"/>
                <w:highlight w:val="none"/>
              </w:rPr>
              <w:t>内任一参数出现负偏离视为整项负偏离，每负偏离一项扣0.1分，满分8.8分。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招标文件中技术参数若有要求投标人提供相应佐证材料的，投标人未提供相应佐证材料或者投标人的响应承诺与其佐证材料不一致的，评标委员会将以不利于投标人的内容为准进行评审（负偏离）。若投标人自行提供的其他佐证材料与投标人的响应承诺不一致的，评标委员会将以不利于投标人的内容为准进行评审（负偏离）。招标文件不一致的以此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vAlign w:val="center"/>
          </w:tcPr>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产品技术参数的佐证资料</w:t>
            </w:r>
          </w:p>
        </w:tc>
        <w:tc>
          <w:tcPr>
            <w:tcW w:w="0" w:type="auto"/>
            <w:vAlign w:val="center"/>
          </w:tcPr>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12.0000</w:t>
            </w:r>
          </w:p>
        </w:tc>
        <w:tc>
          <w:tcPr>
            <w:tcW w:w="6611" w:type="dxa"/>
            <w:vAlign w:val="top"/>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投标人针对招标文件第五章的“二、技术和服务要求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中标注“△”、“</w:t>
            </w: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highlight w:val="none"/>
              </w:rPr>
              <w:t>”技术参数条款提供相应的佐证材料，评委会按照投标人逐项响应情况进行评分。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b/>
                <w:bCs/>
                <w:color w:val="auto"/>
                <w:sz w:val="21"/>
                <w:szCs w:val="21"/>
                <w:highlight w:val="none"/>
              </w:rPr>
              <w:t>1.提供柴油机试车记录报告或台架试验报告</w:t>
            </w:r>
            <w:r>
              <w:rPr>
                <w:rFonts w:hint="eastAsia" w:ascii="宋体" w:hAnsi="宋体" w:eastAsia="宋体" w:cs="宋体"/>
                <w:b/>
                <w:bCs/>
                <w:color w:val="auto"/>
                <w:sz w:val="21"/>
                <w:szCs w:val="21"/>
                <w:highlight w:val="none"/>
                <w:lang w:val="en-US" w:eastAsia="zh-CN"/>
              </w:rPr>
              <w:t>佐证</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序号1-主机及主机仿真系统</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的技术参数“</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性能参数：额定转速：100-220rpm，额定功率：≥3000kW，燃油消耗率：≤179g/kWh”</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（2分）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b/>
                <w:bCs/>
                <w:color w:val="auto"/>
                <w:sz w:val="21"/>
                <w:szCs w:val="21"/>
                <w:highlight w:val="none"/>
              </w:rPr>
              <w:t>2.提供原动机试车记录报告或台架试验报告</w:t>
            </w:r>
            <w:r>
              <w:rPr>
                <w:rFonts w:hint="eastAsia" w:ascii="宋体" w:hAnsi="宋体" w:eastAsia="宋体" w:cs="宋体"/>
                <w:b/>
                <w:bCs/>
                <w:color w:val="auto"/>
                <w:sz w:val="21"/>
                <w:szCs w:val="21"/>
                <w:highlight w:val="none"/>
                <w:lang w:val="en-US" w:eastAsia="zh-CN"/>
              </w:rPr>
              <w:t>佐证</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序号6-双燃料主发电机组</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的技术参数“额定功率：≥550kW，额定转速：≤900rpm，燃油消耗率：≤195g/kWh（燃油模式），最高燃油替代率：≥85%”</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（2分）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3.“序号122-主机瞬时转速与排放在线监测系统</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的佐证要求</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分）</w:t>
            </w:r>
            <w:r>
              <w:rPr>
                <w:rFonts w:hint="eastAsia" w:ascii="宋体" w:hAnsi="宋体" w:eastAsia="宋体" w:cs="宋体"/>
                <w:b/>
                <w:bCs/>
                <w:color w:val="auto"/>
                <w:sz w:val="21"/>
                <w:szCs w:val="21"/>
                <w:highlight w:val="none"/>
                <w:lang w:val="en-US" w:eastAsia="zh-CN"/>
              </w:rPr>
              <w:t>:</w:t>
            </w:r>
            <w:r>
              <w:rPr>
                <w:rFonts w:hint="eastAsia" w:ascii="宋体" w:hAnsi="宋体" w:eastAsia="宋体" w:cs="宋体"/>
                <w:color w:val="auto"/>
                <w:sz w:val="21"/>
                <w:szCs w:val="21"/>
                <w:highlight w:val="none"/>
              </w:rPr>
              <w:t xml:space="preserve"> </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提供</w:t>
            </w:r>
            <w:r>
              <w:rPr>
                <w:rFonts w:hint="eastAsia" w:ascii="宋体" w:hAnsi="宋体" w:eastAsia="宋体" w:cs="宋体"/>
                <w:b/>
                <w:bCs/>
                <w:color w:val="auto"/>
                <w:sz w:val="21"/>
                <w:szCs w:val="21"/>
                <w:highlight w:val="none"/>
                <w:lang w:val="en-US" w:eastAsia="zh-CN"/>
              </w:rPr>
              <w:t>以下内容的</w:t>
            </w:r>
            <w:r>
              <w:rPr>
                <w:rFonts w:hint="eastAsia" w:ascii="宋体" w:hAnsi="宋体" w:eastAsia="宋体" w:cs="宋体"/>
                <w:b/>
                <w:bCs/>
                <w:color w:val="auto"/>
                <w:sz w:val="21"/>
                <w:szCs w:val="21"/>
                <w:highlight w:val="none"/>
              </w:rPr>
              <w:t>实物照片：</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①上止点位置和瞬时转速传感器（0.2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②信号处理电控单元（0.2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eastAsia="zh-CN"/>
              </w:rPr>
              <w:t>）提供</w:t>
            </w:r>
            <w:r>
              <w:rPr>
                <w:rFonts w:hint="eastAsia" w:ascii="宋体" w:hAnsi="宋体" w:eastAsia="宋体" w:cs="宋体"/>
                <w:b/>
                <w:bCs/>
                <w:color w:val="auto"/>
                <w:sz w:val="21"/>
                <w:szCs w:val="21"/>
                <w:highlight w:val="none"/>
                <w:lang w:val="en-US" w:eastAsia="zh-CN"/>
              </w:rPr>
              <w:t>以下内容的</w:t>
            </w:r>
            <w:r>
              <w:rPr>
                <w:rFonts w:hint="eastAsia" w:ascii="宋体" w:hAnsi="宋体" w:eastAsia="宋体" w:cs="宋体"/>
                <w:b/>
                <w:bCs/>
                <w:color w:val="auto"/>
                <w:sz w:val="21"/>
                <w:szCs w:val="21"/>
                <w:highlight w:val="none"/>
                <w:lang w:eastAsia="zh-CN"/>
              </w:rPr>
              <w:t>实物照片：</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①氮氧化物传感器和PM颗粒物传感器（0.25分）；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②数据传输模块与通信模块（0.25分）。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lang w:eastAsia="zh-CN"/>
              </w:rPr>
              <w:t>）提供软件截图（可增加必要的文字注释）</w:t>
            </w:r>
            <w:r>
              <w:rPr>
                <w:rFonts w:hint="eastAsia" w:ascii="宋体" w:hAnsi="宋体" w:eastAsia="宋体" w:cs="宋体"/>
                <w:b/>
                <w:bCs/>
                <w:color w:val="auto"/>
                <w:sz w:val="21"/>
                <w:szCs w:val="21"/>
                <w:highlight w:val="none"/>
                <w:lang w:val="en-US" w:eastAsia="zh-CN"/>
              </w:rPr>
              <w:t>佐证</w:t>
            </w:r>
            <w:r>
              <w:rPr>
                <w:rFonts w:hint="eastAsia" w:ascii="宋体" w:hAnsi="宋体" w:eastAsia="宋体" w:cs="宋体"/>
                <w:b/>
                <w:bCs/>
                <w:color w:val="auto"/>
                <w:sz w:val="21"/>
                <w:szCs w:val="21"/>
                <w:highlight w:val="none"/>
                <w:lang w:eastAsia="zh-CN"/>
              </w:rPr>
              <w:t>基于瞬时转速的船舶柴油机健康管理软件</w:t>
            </w:r>
            <w:r>
              <w:rPr>
                <w:rFonts w:hint="eastAsia" w:ascii="宋体" w:hAnsi="宋体" w:eastAsia="宋体" w:cs="宋体"/>
                <w:b/>
                <w:bCs/>
                <w:color w:val="auto"/>
                <w:sz w:val="21"/>
                <w:szCs w:val="21"/>
                <w:highlight w:val="none"/>
                <w:lang w:val="en-US" w:eastAsia="zh-CN"/>
              </w:rPr>
              <w:t>的以下功能要求：</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①能够对信号处理电控单元进行初始化设置，能够对特征参数的正常值与故障值进行标定</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至少可设置发火顺序、齿数设置、阈值；（0.</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②瞬时转速时域波形、瞬时转速频域波形、特定频点反变换后的时域曲线（0.5次谐波波形</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；（1分）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③故障诊断与报警：基于特征参数的正常值与故障值以及特征值趋势，分析主机气缸做功故障诊断、多缸机故障气缸定位以及故障报警。（0.</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lang w:eastAsia="zh-CN"/>
              </w:rPr>
              <w:t>）提供软件截图（可增加必要的文字注释）</w:t>
            </w:r>
            <w:r>
              <w:rPr>
                <w:rFonts w:hint="eastAsia" w:ascii="宋体" w:hAnsi="宋体" w:eastAsia="宋体" w:cs="宋体"/>
                <w:b/>
                <w:bCs/>
                <w:color w:val="auto"/>
                <w:sz w:val="21"/>
                <w:szCs w:val="21"/>
                <w:highlight w:val="none"/>
                <w:lang w:val="en-US" w:eastAsia="zh-CN"/>
              </w:rPr>
              <w:t>佐证</w:t>
            </w:r>
            <w:r>
              <w:rPr>
                <w:rFonts w:hint="eastAsia" w:ascii="宋体" w:hAnsi="宋体" w:eastAsia="宋体" w:cs="宋体"/>
                <w:b/>
                <w:bCs/>
                <w:color w:val="auto"/>
                <w:sz w:val="21"/>
                <w:szCs w:val="21"/>
                <w:highlight w:val="none"/>
                <w:lang w:eastAsia="zh-CN"/>
              </w:rPr>
              <w:t>柴油机排放在线监测软件</w:t>
            </w:r>
            <w:r>
              <w:rPr>
                <w:rFonts w:hint="eastAsia" w:ascii="宋体" w:hAnsi="宋体" w:eastAsia="宋体" w:cs="宋体"/>
                <w:b/>
                <w:bCs/>
                <w:color w:val="auto"/>
                <w:sz w:val="21"/>
                <w:szCs w:val="21"/>
                <w:highlight w:val="none"/>
                <w:lang w:val="en-US" w:eastAsia="zh-CN"/>
              </w:rPr>
              <w:t>的以下功能要求：</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①数据分析与管理，显示传感器状态，能够实时显示排放数据（PM、NOx）浓度数值和实时曲线，能够显示历史时间排放数据的趋势曲线（</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分）；具备数据记录、统计、分析等数据管理功能（0.5分）。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val="en-US" w:eastAsia="zh-CN"/>
              </w:rPr>
            </w:pP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.“序号123-基于油液监测的船舶主机健康管理系统</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的</w:t>
            </w:r>
            <w:r>
              <w:rPr>
                <w:rFonts w:hint="eastAsia" w:ascii="宋体" w:hAnsi="宋体" w:eastAsia="宋体" w:cs="宋体"/>
                <w:b/>
                <w:bCs/>
                <w:color w:val="auto"/>
                <w:sz w:val="21"/>
                <w:szCs w:val="21"/>
                <w:highlight w:val="none"/>
              </w:rPr>
              <w:t>佐证</w:t>
            </w:r>
            <w:r>
              <w:rPr>
                <w:rFonts w:hint="eastAsia" w:ascii="宋体" w:hAnsi="宋体" w:eastAsia="宋体" w:cs="宋体"/>
                <w:b/>
                <w:bCs/>
                <w:color w:val="auto"/>
                <w:sz w:val="21"/>
                <w:szCs w:val="21"/>
                <w:highlight w:val="none"/>
                <w:lang w:val="en-US" w:eastAsia="zh-CN"/>
              </w:rPr>
              <w:t>要求</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分）</w:t>
            </w:r>
            <w:r>
              <w:rPr>
                <w:rFonts w:hint="eastAsia" w:ascii="宋体" w:hAnsi="宋体" w:eastAsia="宋体" w:cs="宋体"/>
                <w:b/>
                <w:bCs/>
                <w:color w:val="auto"/>
                <w:sz w:val="21"/>
                <w:szCs w:val="21"/>
                <w:highlight w:val="none"/>
                <w:lang w:val="en-US" w:eastAsia="zh-CN"/>
              </w:rPr>
              <w:t>:</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lang w:eastAsia="zh-CN"/>
              </w:rPr>
              <w:t>）提供软件截图（可增加必要的文字注释）</w:t>
            </w:r>
            <w:r>
              <w:rPr>
                <w:rFonts w:hint="eastAsia" w:ascii="宋体" w:hAnsi="宋体" w:eastAsia="宋体" w:cs="宋体"/>
                <w:b/>
                <w:bCs/>
                <w:color w:val="auto"/>
                <w:sz w:val="21"/>
                <w:szCs w:val="21"/>
                <w:highlight w:val="none"/>
                <w:lang w:val="en-US" w:eastAsia="zh-CN"/>
              </w:rPr>
              <w:t>佐证“</w:t>
            </w:r>
            <w:r>
              <w:rPr>
                <w:rFonts w:hint="eastAsia" w:ascii="宋体" w:hAnsi="宋体" w:eastAsia="宋体" w:cs="宋体"/>
                <w:b/>
                <w:bCs/>
                <w:color w:val="auto"/>
                <w:sz w:val="21"/>
                <w:szCs w:val="21"/>
                <w:highlight w:val="none"/>
                <w:lang w:eastAsia="zh-CN"/>
              </w:rPr>
              <w:t>主机滑油在线监测系统”</w:t>
            </w:r>
            <w:r>
              <w:rPr>
                <w:rFonts w:hint="eastAsia" w:ascii="宋体" w:hAnsi="宋体" w:eastAsia="宋体" w:cs="宋体"/>
                <w:b/>
                <w:bCs/>
                <w:color w:val="auto"/>
                <w:sz w:val="21"/>
                <w:szCs w:val="21"/>
                <w:highlight w:val="none"/>
                <w:lang w:val="en-US" w:eastAsia="zh-CN"/>
              </w:rPr>
              <w:t>的以下功能要求：</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①对信号处理电控单元进行初始化设置，至少可显示包括动力粘度、运动粘度、密度、介电常数、温度、饱和度、含水量、金属磨屑颗粒数不少于8个理化指标以及曲线</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②正常值与故障值标定：至少包括动力粘度、运动粘度、密度、介电常数、温度、饱和度、含水量、金属磨屑颗粒数上下限值，并导出数据。（</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eastAsia="zh-CN"/>
              </w:rPr>
              <w:t>）提供软件截图（可增加必要的文字注释）</w:t>
            </w:r>
            <w:r>
              <w:rPr>
                <w:rFonts w:hint="eastAsia" w:ascii="宋体" w:hAnsi="宋体" w:eastAsia="宋体" w:cs="宋体"/>
                <w:b/>
                <w:bCs/>
                <w:color w:val="auto"/>
                <w:sz w:val="21"/>
                <w:szCs w:val="21"/>
                <w:highlight w:val="none"/>
                <w:lang w:val="en-US" w:eastAsia="zh-CN"/>
              </w:rPr>
              <w:t>佐证“</w:t>
            </w:r>
            <w:r>
              <w:rPr>
                <w:rFonts w:hint="eastAsia" w:ascii="宋体" w:hAnsi="宋体" w:eastAsia="宋体" w:cs="宋体"/>
                <w:b/>
                <w:bCs/>
                <w:color w:val="auto"/>
                <w:sz w:val="21"/>
                <w:szCs w:val="21"/>
                <w:highlight w:val="none"/>
                <w:lang w:eastAsia="zh-CN"/>
              </w:rPr>
              <w:t>润滑油磨粒图谱管理系统”</w:t>
            </w:r>
            <w:r>
              <w:rPr>
                <w:rFonts w:hint="eastAsia" w:ascii="宋体" w:hAnsi="宋体" w:eastAsia="宋体" w:cs="宋体"/>
                <w:b/>
                <w:bCs/>
                <w:color w:val="auto"/>
                <w:sz w:val="21"/>
                <w:szCs w:val="21"/>
                <w:highlight w:val="none"/>
                <w:lang w:val="en-US" w:eastAsia="zh-CN"/>
              </w:rPr>
              <w:t>的以下功能要求：</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①界面至少包括满足要求的系统设置模块、自动采集模块、手动采集模块、图像分析模块以及数据管理</w:t>
            </w:r>
            <w:r>
              <w:rPr>
                <w:rFonts w:hint="eastAsia" w:ascii="宋体" w:hAnsi="宋体" w:eastAsia="宋体" w:cs="宋体"/>
                <w:color w:val="auto"/>
                <w:sz w:val="21"/>
                <w:szCs w:val="21"/>
                <w:highlight w:val="none"/>
                <w:lang w:eastAsia="zh-CN"/>
              </w:rPr>
              <w:t>模块</w:t>
            </w:r>
            <w:r>
              <w:rPr>
                <w:rFonts w:hint="eastAsia" w:ascii="宋体" w:hAnsi="宋体" w:eastAsia="宋体" w:cs="宋体"/>
                <w:color w:val="auto"/>
                <w:sz w:val="21"/>
                <w:szCs w:val="21"/>
                <w:highlight w:val="none"/>
              </w:rPr>
              <w:t>。（0.5分）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w:t>
            </w:r>
            <w:r>
              <w:rPr>
                <w:rFonts w:hint="eastAsia" w:ascii="宋体" w:hAnsi="宋体" w:eastAsia="宋体" w:cs="宋体"/>
                <w:color w:val="auto"/>
                <w:sz w:val="21"/>
                <w:szCs w:val="21"/>
                <w:highlight w:val="none"/>
                <w:lang w:val="en-US" w:eastAsia="zh-CN"/>
              </w:rPr>
              <w:t>上述</w:t>
            </w:r>
            <w:r>
              <w:rPr>
                <w:rFonts w:hint="eastAsia" w:ascii="宋体" w:hAnsi="宋体" w:eastAsia="宋体" w:cs="宋体"/>
                <w:color w:val="auto"/>
                <w:sz w:val="21"/>
                <w:szCs w:val="21"/>
                <w:highlight w:val="none"/>
              </w:rPr>
              <w:t>①</w:t>
            </w:r>
            <w:r>
              <w:rPr>
                <w:rFonts w:hint="eastAsia" w:ascii="宋体" w:hAnsi="宋体" w:eastAsia="宋体" w:cs="宋体"/>
                <w:color w:val="auto"/>
                <w:sz w:val="21"/>
                <w:szCs w:val="21"/>
                <w:highlight w:val="none"/>
                <w:lang w:val="en-US" w:eastAsia="zh-CN"/>
              </w:rPr>
              <w:t>中</w:t>
            </w:r>
            <w:r>
              <w:rPr>
                <w:rFonts w:hint="eastAsia" w:ascii="宋体" w:hAnsi="宋体" w:eastAsia="宋体" w:cs="宋体"/>
                <w:color w:val="auto"/>
                <w:sz w:val="21"/>
                <w:szCs w:val="21"/>
                <w:highlight w:val="none"/>
              </w:rPr>
              <w:t>每个模块的功能界面。（0.5分）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序号</w:t>
            </w:r>
            <w:r>
              <w:rPr>
                <w:rFonts w:hint="eastAsia" w:ascii="宋体" w:hAnsi="宋体" w:eastAsia="宋体" w:cs="宋体"/>
                <w:b/>
                <w:bCs/>
                <w:color w:val="auto"/>
                <w:sz w:val="21"/>
                <w:szCs w:val="21"/>
                <w:highlight w:val="none"/>
                <w:lang w:eastAsia="zh-CN"/>
              </w:rPr>
              <w:t>126-船舶智能能效管理系统”</w:t>
            </w:r>
            <w:r>
              <w:rPr>
                <w:rFonts w:hint="eastAsia" w:ascii="宋体" w:hAnsi="宋体" w:eastAsia="宋体" w:cs="宋体"/>
                <w:b/>
                <w:bCs/>
                <w:color w:val="auto"/>
                <w:sz w:val="21"/>
                <w:szCs w:val="21"/>
                <w:highlight w:val="none"/>
                <w:lang w:val="en-US" w:eastAsia="zh-CN"/>
              </w:rPr>
              <w:t>的</w:t>
            </w:r>
            <w:r>
              <w:rPr>
                <w:rFonts w:hint="eastAsia" w:ascii="宋体" w:hAnsi="宋体" w:eastAsia="宋体" w:cs="宋体"/>
                <w:b/>
                <w:bCs/>
                <w:color w:val="auto"/>
                <w:sz w:val="21"/>
                <w:szCs w:val="21"/>
                <w:highlight w:val="none"/>
                <w:lang w:eastAsia="zh-CN"/>
              </w:rPr>
              <w:t>佐证</w:t>
            </w:r>
            <w:r>
              <w:rPr>
                <w:rFonts w:hint="eastAsia" w:ascii="宋体" w:hAnsi="宋体" w:eastAsia="宋体" w:cs="宋体"/>
                <w:b/>
                <w:bCs/>
                <w:color w:val="auto"/>
                <w:sz w:val="21"/>
                <w:szCs w:val="21"/>
                <w:highlight w:val="none"/>
                <w:lang w:val="en-US" w:eastAsia="zh-CN"/>
              </w:rPr>
              <w:t>要求</w:t>
            </w:r>
            <w:r>
              <w:rPr>
                <w:rFonts w:hint="eastAsia" w:ascii="宋体" w:hAnsi="宋体" w:eastAsia="宋体" w:cs="宋体"/>
                <w:b/>
                <w:bCs/>
                <w:color w:val="auto"/>
                <w:sz w:val="21"/>
                <w:szCs w:val="21"/>
                <w:highlight w:val="none"/>
                <w:lang w:eastAsia="zh-CN"/>
              </w:rPr>
              <w:t>（2分）</w:t>
            </w:r>
            <w:r>
              <w:rPr>
                <w:rFonts w:hint="eastAsia" w:ascii="宋体" w:hAnsi="宋体" w:eastAsia="宋体" w:cs="宋体"/>
                <w:b/>
                <w:bCs/>
                <w:color w:val="auto"/>
                <w:sz w:val="21"/>
                <w:szCs w:val="21"/>
                <w:highlight w:val="none"/>
                <w:lang w:val="en-US" w:eastAsia="zh-CN"/>
              </w:rPr>
              <w:t>:</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r>
              <w:rPr>
                <w:rFonts w:hint="eastAsia" w:ascii="宋体" w:hAnsi="宋体" w:eastAsia="宋体" w:cs="宋体"/>
                <w:b/>
                <w:bCs/>
                <w:color w:val="auto"/>
                <w:sz w:val="21"/>
                <w:szCs w:val="21"/>
                <w:highlight w:val="none"/>
                <w:lang w:eastAsia="zh-CN"/>
              </w:rPr>
              <w:t>提供软件截图（可增加必要的文字注释）</w:t>
            </w:r>
            <w:r>
              <w:rPr>
                <w:rFonts w:hint="eastAsia" w:ascii="宋体" w:hAnsi="宋体" w:eastAsia="宋体" w:cs="宋体"/>
                <w:b/>
                <w:bCs/>
                <w:color w:val="auto"/>
                <w:sz w:val="21"/>
                <w:szCs w:val="21"/>
                <w:highlight w:val="none"/>
                <w:lang w:val="en-US" w:eastAsia="zh-CN"/>
              </w:rPr>
              <w:t>佐证“船舶智能能效管理软件”的以下功能要求：</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①对船舶主要耗能设备、船舶航行状况等进行采集、传输、存储、分析的功能界面，并对船舶能效和能耗等相关技术指标进行评估和报警。（0.5分）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②能效辅助决策模块：基于能效及能耗数据，提供相应的数据的分析评估报告的功能界面。可按航次或指定时间（不超过一年）对船舶能效指标及船舶能耗情况进行综合评估。主要能耗指标和能效指标的数值计算。通过曲线和统计分析的方式以及采用图表对比分析能效指标的方式来辅助船员对能效进行管理。（0.5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③</w:t>
            </w:r>
            <w:r>
              <w:rPr>
                <w:rFonts w:hint="eastAsia" w:ascii="宋体" w:hAnsi="宋体" w:eastAsia="宋体" w:cs="宋体"/>
                <w:color w:val="auto"/>
                <w:sz w:val="21"/>
                <w:szCs w:val="21"/>
                <w:highlight w:val="none"/>
              </w:rPr>
              <w:t>纵倾优化模块：可根据初始装载及船舶最佳航态分析，提供基于纵倾优化的最佳配载方案。（0.5分）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④</w:t>
            </w:r>
            <w:r>
              <w:rPr>
                <w:rFonts w:hint="eastAsia" w:ascii="宋体" w:hAnsi="宋体" w:eastAsia="宋体" w:cs="宋体"/>
                <w:color w:val="auto"/>
                <w:sz w:val="21"/>
                <w:szCs w:val="21"/>
                <w:highlight w:val="none"/>
              </w:rPr>
              <w:t>数据管理：船舶数据及能效数据管理，展现船舶的主尺度、相关系数、舵和螺旋桨参数界面，以及船舶主要能耗设备使用的柴油机参数信息，具有增删改查的数据库管理功能界面。根据船员的需求，获取相应的航次、航段、年度、季度和月度报表。（0.5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3.投标人能力佐证材料</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8.0000</w:t>
            </w:r>
          </w:p>
        </w:tc>
        <w:tc>
          <w:tcPr>
            <w:tcW w:w="6611" w:type="dxa"/>
            <w:vAlign w:val="top"/>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投标人提供</w:t>
            </w:r>
            <w:r>
              <w:rPr>
                <w:rFonts w:hint="eastAsia" w:ascii="宋体" w:hAnsi="宋体" w:eastAsia="宋体" w:cs="宋体"/>
                <w:color w:val="auto"/>
                <w:sz w:val="21"/>
                <w:szCs w:val="21"/>
                <w:highlight w:val="none"/>
                <w:lang w:val="en-US" w:eastAsia="zh-CN"/>
              </w:rPr>
              <w:t>所投产品的</w:t>
            </w:r>
            <w:r>
              <w:rPr>
                <w:rFonts w:hint="eastAsia" w:ascii="宋体" w:hAnsi="宋体" w:eastAsia="宋体" w:cs="宋体"/>
                <w:color w:val="auto"/>
                <w:sz w:val="21"/>
                <w:szCs w:val="21"/>
                <w:highlight w:val="none"/>
              </w:rPr>
              <w:t>相应能力佐证材料，评委会按照投标人逐项响应情况进行评分</w:t>
            </w:r>
            <w:r>
              <w:rPr>
                <w:rFonts w:hint="eastAsia" w:ascii="宋体" w:hAnsi="宋体" w:eastAsia="宋体" w:cs="宋体"/>
                <w:color w:val="auto"/>
                <w:sz w:val="21"/>
                <w:szCs w:val="21"/>
                <w:highlight w:val="none"/>
                <w:lang w:eastAsia="zh-CN"/>
              </w:rPr>
              <w:t>：</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1.根据项目要求针对</w:t>
            </w:r>
            <w:r>
              <w:rPr>
                <w:rFonts w:hint="eastAsia" w:ascii="宋体" w:hAnsi="宋体" w:eastAsia="宋体" w:cs="宋体"/>
                <w:color w:val="auto"/>
                <w:sz w:val="21"/>
                <w:szCs w:val="21"/>
                <w:highlight w:val="none"/>
              </w:rPr>
              <w:t>“序号114-舾装工程二</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提供机舱布置图和布置图说明（1分）。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根据项目要求针对</w:t>
            </w:r>
            <w:r>
              <w:rPr>
                <w:rFonts w:hint="eastAsia" w:ascii="宋体" w:hAnsi="宋体" w:eastAsia="宋体" w:cs="宋体"/>
                <w:color w:val="auto"/>
                <w:sz w:val="21"/>
                <w:szCs w:val="21"/>
                <w:highlight w:val="none"/>
              </w:rPr>
              <w:t>“序号115-机舱管系阀位状态和舱柜液位采集系统-1.阀位状态采集”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提供以下材料</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val="en-US" w:eastAsia="zh-CN"/>
              </w:rPr>
              <w:t>：</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以直行程阀门阀和球阀阀门为例，分别列出采集设备的型号和规格参数（0.</w:t>
            </w:r>
            <w:r>
              <w:rPr>
                <w:rFonts w:hint="eastAsia" w:ascii="宋体" w:hAnsi="宋体" w:eastAsia="宋体" w:cs="宋体"/>
                <w:color w:val="auto"/>
                <w:sz w:val="21"/>
                <w:szCs w:val="21"/>
                <w:highlight w:val="none"/>
                <w:lang w:val="en-US" w:eastAsia="zh-CN"/>
              </w:rPr>
              <w:t>25</w:t>
            </w:r>
            <w:r>
              <w:rPr>
                <w:rFonts w:hint="eastAsia" w:ascii="宋体" w:hAnsi="宋体" w:eastAsia="宋体" w:cs="宋体"/>
                <w:color w:val="auto"/>
                <w:sz w:val="21"/>
                <w:szCs w:val="21"/>
                <w:highlight w:val="none"/>
              </w:rPr>
              <w:t>分）、图片（0.</w:t>
            </w:r>
            <w:r>
              <w:rPr>
                <w:rFonts w:hint="eastAsia" w:ascii="宋体" w:hAnsi="宋体" w:eastAsia="宋体" w:cs="宋体"/>
                <w:color w:val="auto"/>
                <w:sz w:val="21"/>
                <w:szCs w:val="21"/>
                <w:highlight w:val="none"/>
                <w:lang w:val="en-US" w:eastAsia="zh-CN"/>
              </w:rPr>
              <w:t>25</w:t>
            </w:r>
            <w:r>
              <w:rPr>
                <w:rFonts w:hint="eastAsia" w:ascii="宋体" w:hAnsi="宋体" w:eastAsia="宋体" w:cs="宋体"/>
                <w:color w:val="auto"/>
                <w:sz w:val="21"/>
                <w:szCs w:val="21"/>
                <w:highlight w:val="none"/>
              </w:rPr>
              <w:t>分）、安装示意图（0.5分）以及阀位状态采集说明（0.5分）。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val="en-US" w:eastAsia="zh-CN"/>
              </w:rPr>
              <w:t>根据项目要求针对</w:t>
            </w:r>
            <w:r>
              <w:rPr>
                <w:rFonts w:hint="eastAsia" w:ascii="宋体" w:hAnsi="宋体" w:eastAsia="宋体" w:cs="宋体"/>
                <w:color w:val="auto"/>
                <w:sz w:val="21"/>
                <w:szCs w:val="21"/>
                <w:highlight w:val="none"/>
              </w:rPr>
              <w:t>“序号117-机舱设备无介质运行系统”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提供以下材料</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2.5</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（1）提供自动化机舱主配电板原理图截图和</w:t>
            </w:r>
            <w:r>
              <w:rPr>
                <w:rFonts w:hint="eastAsia" w:ascii="宋体" w:hAnsi="宋体" w:eastAsia="宋体" w:cs="宋体"/>
                <w:color w:val="auto"/>
                <w:sz w:val="21"/>
                <w:szCs w:val="21"/>
                <w:highlight w:val="none"/>
                <w:lang w:val="en-US" w:eastAsia="zh-CN"/>
              </w:rPr>
              <w:t>功能</w:t>
            </w:r>
            <w:r>
              <w:rPr>
                <w:rFonts w:hint="eastAsia" w:ascii="宋体" w:hAnsi="宋体" w:eastAsia="宋体" w:cs="宋体"/>
                <w:color w:val="auto"/>
                <w:sz w:val="21"/>
                <w:szCs w:val="21"/>
                <w:highlight w:val="none"/>
              </w:rPr>
              <w:t>说明；（1分）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（2）说明真实运行和无介质运行模式下，主配电板的结构和PLC配置共用和差异部分；（1分）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（3）无介质运行模式下，分别描述船舶电站数学模型和通讯接口。（0.5分）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val="en-US" w:eastAsia="zh-CN"/>
              </w:rPr>
              <w:t>根据项目要求针对</w:t>
            </w:r>
            <w:r>
              <w:rPr>
                <w:rFonts w:hint="eastAsia" w:ascii="宋体" w:hAnsi="宋体" w:eastAsia="宋体" w:cs="宋体"/>
                <w:color w:val="auto"/>
                <w:sz w:val="21"/>
                <w:szCs w:val="21"/>
                <w:highlight w:val="none"/>
              </w:rPr>
              <w:t>“序号134-中高压模拟电站-1.配电板”提供</w:t>
            </w:r>
            <w:r>
              <w:rPr>
                <w:rFonts w:hint="eastAsia" w:ascii="宋体" w:hAnsi="宋体" w:eastAsia="宋体" w:cs="宋体"/>
                <w:color w:val="auto"/>
                <w:sz w:val="21"/>
                <w:szCs w:val="21"/>
                <w:highlight w:val="none"/>
                <w:lang w:val="en-US" w:eastAsia="zh-CN"/>
              </w:rPr>
              <w:t>以下内容的</w:t>
            </w:r>
            <w:r>
              <w:rPr>
                <w:rFonts w:hint="eastAsia" w:ascii="宋体" w:hAnsi="宋体" w:eastAsia="宋体" w:cs="宋体"/>
                <w:color w:val="auto"/>
                <w:sz w:val="21"/>
                <w:szCs w:val="21"/>
                <w:highlight w:val="none"/>
              </w:rPr>
              <w:t>原理图截图、设备清单和说明（3分）</w:t>
            </w:r>
            <w:r>
              <w:rPr>
                <w:rFonts w:hint="eastAsia" w:ascii="宋体" w:hAnsi="宋体" w:eastAsia="宋体" w:cs="宋体"/>
                <w:color w:val="auto"/>
                <w:sz w:val="21"/>
                <w:szCs w:val="21"/>
                <w:highlight w:val="none"/>
                <w:lang w:eastAsia="zh-CN"/>
              </w:rPr>
              <w:t>：</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1）中高压配电板：1#发电机屏（0.5分）、同步屏（0.5分）。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2）低压配电板：低压母联开关屏（0.5分）。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3）应急配电板：应急发电机控制（0.5分）。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4</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岸电接入屏（1分）</w:t>
            </w:r>
            <w:r>
              <w:rPr>
                <w:rFonts w:hint="eastAsia" w:ascii="宋体" w:hAnsi="宋体" w:eastAsia="宋体" w:cs="宋体"/>
                <w:color w:val="auto"/>
                <w:sz w:val="21"/>
                <w:szCs w:val="21"/>
                <w:highlight w:val="none"/>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5" w:type="dxa"/>
            <w:vAlign w:val="center"/>
          </w:tcPr>
          <w:p>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演示要求</w:t>
            </w:r>
          </w:p>
        </w:tc>
        <w:tc>
          <w:tcPr>
            <w:tcW w:w="1056" w:type="dxa"/>
            <w:vAlign w:val="center"/>
          </w:tcPr>
          <w:p>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5.0000</w:t>
            </w:r>
          </w:p>
        </w:tc>
        <w:tc>
          <w:tcPr>
            <w:tcW w:w="6611" w:type="dxa"/>
            <w:vAlign w:val="top"/>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为保证采购人日后正常使用相应功能，投标人针对招标文件第五章的“二、技术和服务要求“中标注“□”技术参数条款提供现场演示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采用真实系统进行现场演示，不接受视频录制、PPT等方式</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，评委会按照投标人逐项响应情况进行评分。为保证项目评审合理有序开展，每</w:t>
            </w:r>
            <w:r>
              <w:rPr>
                <w:rFonts w:hint="eastAsia" w:ascii="宋体" w:hAnsi="宋体" w:eastAsia="宋体" w:cs="宋体"/>
                <w:color w:val="auto"/>
                <w:sz w:val="21"/>
                <w:szCs w:val="21"/>
                <w:highlight w:val="none"/>
                <w:lang w:val="en-US" w:eastAsia="zh-CN"/>
              </w:rPr>
              <w:t>家</w:t>
            </w:r>
            <w:r>
              <w:rPr>
                <w:rFonts w:hint="eastAsia" w:ascii="宋体" w:hAnsi="宋体" w:eastAsia="宋体" w:cs="宋体"/>
                <w:color w:val="auto"/>
                <w:sz w:val="21"/>
                <w:szCs w:val="21"/>
                <w:highlight w:val="none"/>
              </w:rPr>
              <w:t>投标人应合理控制演示时间，</w:t>
            </w:r>
            <w:r>
              <w:rPr>
                <w:rFonts w:hint="eastAsia" w:ascii="宋体" w:hAnsi="宋体" w:eastAsia="宋体" w:cs="宋体"/>
                <w:color w:val="auto"/>
                <w:sz w:val="21"/>
                <w:szCs w:val="21"/>
                <w:highlight w:val="none"/>
                <w:lang w:val="en-US" w:eastAsia="zh-CN"/>
              </w:rPr>
              <w:t>突出重点做好演示工作，</w:t>
            </w:r>
            <w:r>
              <w:rPr>
                <w:rFonts w:hint="eastAsia" w:ascii="宋体" w:hAnsi="宋体" w:eastAsia="宋体" w:cs="宋体"/>
                <w:color w:val="auto"/>
                <w:sz w:val="21"/>
                <w:szCs w:val="21"/>
                <w:highlight w:val="none"/>
              </w:rPr>
              <w:t>原则上</w:t>
            </w:r>
            <w:r>
              <w:rPr>
                <w:rFonts w:hint="eastAsia" w:ascii="宋体" w:hAnsi="宋体" w:eastAsia="宋体" w:cs="宋体"/>
                <w:color w:val="auto"/>
                <w:sz w:val="21"/>
                <w:szCs w:val="21"/>
                <w:highlight w:val="none"/>
                <w:lang w:val="en-US" w:eastAsia="zh-CN"/>
              </w:rPr>
              <w:t>每家投标人</w:t>
            </w:r>
            <w:r>
              <w:rPr>
                <w:rFonts w:hint="eastAsia" w:ascii="宋体" w:hAnsi="宋体" w:eastAsia="宋体" w:cs="宋体"/>
                <w:color w:val="auto"/>
                <w:sz w:val="21"/>
                <w:szCs w:val="21"/>
                <w:highlight w:val="none"/>
              </w:rPr>
              <w:t>在</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5分钟内完成演示内容，否则评委会将作出不利于投标人的判断</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演示现场可连接投影仪，其他演示（含电脑等）由投标人自行准备</w:t>
            </w:r>
            <w:r>
              <w:rPr>
                <w:rFonts w:hint="eastAsia" w:ascii="宋体" w:hAnsi="宋体" w:eastAsia="宋体" w:cs="宋体"/>
                <w:color w:val="auto"/>
                <w:sz w:val="21"/>
                <w:szCs w:val="21"/>
                <w:highlight w:val="none"/>
              </w:rPr>
              <w:t>。</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“序号1-主机及主机仿真系统</w:t>
            </w:r>
            <w:r>
              <w:rPr>
                <w:rFonts w:hint="eastAsia" w:ascii="宋体" w:hAnsi="宋体" w:eastAsia="宋体" w:cs="宋体"/>
                <w:color w:val="auto"/>
                <w:sz w:val="21"/>
                <w:szCs w:val="21"/>
                <w:highlight w:val="none"/>
                <w:lang w:val="en-US" w:eastAsia="zh-CN"/>
              </w:rPr>
              <w:t>-2.主机仿真系统</w:t>
            </w:r>
            <w:r>
              <w:rPr>
                <w:rFonts w:hint="eastAsia" w:ascii="宋体" w:hAnsi="宋体" w:eastAsia="宋体" w:cs="宋体"/>
                <w:color w:val="auto"/>
                <w:sz w:val="21"/>
                <w:szCs w:val="21"/>
                <w:highlight w:val="none"/>
              </w:rPr>
              <w:t>”软件功能演示要求（</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可查看</w:t>
            </w:r>
            <w:r>
              <w:rPr>
                <w:rFonts w:hint="eastAsia" w:ascii="宋体" w:hAnsi="宋体" w:eastAsia="宋体" w:cs="宋体"/>
                <w:color w:val="auto"/>
                <w:sz w:val="21"/>
                <w:szCs w:val="21"/>
                <w:highlight w:val="none"/>
              </w:rPr>
              <w:t>“Engine、Auxiliaries、Maintenance”</w:t>
            </w:r>
            <w:r>
              <w:rPr>
                <w:rFonts w:hint="eastAsia" w:ascii="宋体" w:hAnsi="宋体" w:eastAsia="宋体" w:cs="宋体"/>
                <w:color w:val="auto"/>
                <w:sz w:val="21"/>
                <w:szCs w:val="21"/>
                <w:highlight w:val="none"/>
                <w:lang w:val="en-US" w:eastAsia="zh-CN"/>
              </w:rPr>
              <w:t>界面（1分）</w:t>
            </w:r>
            <w:r>
              <w:rPr>
                <w:rFonts w:hint="eastAsia" w:ascii="宋体" w:hAnsi="宋体" w:eastAsia="宋体" w:cs="宋体"/>
                <w:color w:val="auto"/>
                <w:sz w:val="21"/>
                <w:szCs w:val="21"/>
                <w:highlight w:val="none"/>
              </w:rPr>
              <w:t>。</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（2）点击Engine的Operation进入Operation页面，可以看到“Main State、Command[RPM]、Speed[RPM]、Running Mode、Governor Mode、Start Air、Innet Oil、Hyd.Oil、Scav.Air、HPS、Lubricator、Auxiliary Blowers、PTO、Engine Start”等模块的柱状图、数值和文本信息</w:t>
            </w:r>
            <w:r>
              <w:rPr>
                <w:rFonts w:hint="eastAsia" w:ascii="宋体" w:hAnsi="宋体" w:eastAsia="宋体" w:cs="宋体"/>
                <w:color w:val="auto"/>
                <w:sz w:val="21"/>
                <w:szCs w:val="21"/>
                <w:highlight w:val="none"/>
                <w:lang w:val="en-US" w:eastAsia="zh-CN"/>
              </w:rPr>
              <w:t>（1分）</w:t>
            </w:r>
            <w:r>
              <w:rPr>
                <w:rFonts w:hint="eastAsia" w:ascii="宋体" w:hAnsi="宋体" w:eastAsia="宋体" w:cs="宋体"/>
                <w:color w:val="auto"/>
                <w:sz w:val="21"/>
                <w:szCs w:val="21"/>
                <w:highlight w:val="none"/>
              </w:rPr>
              <w:t>。</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val="en-US" w:eastAsia="zh-CN"/>
              </w:rPr>
            </w:pP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.“序号118-教练员仿真系统”软件功能演示要求（3分）</w:t>
            </w:r>
            <w:r>
              <w:rPr>
                <w:rFonts w:hint="eastAsia" w:ascii="宋体" w:hAnsi="宋体" w:eastAsia="宋体" w:cs="宋体"/>
                <w:color w:val="auto"/>
                <w:sz w:val="21"/>
                <w:szCs w:val="21"/>
                <w:highlight w:val="none"/>
                <w:lang w:eastAsia="zh-CN"/>
              </w:rPr>
              <w:t>：</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运行软件，自备程序代码，通过软件逐项演示扫描源程序（0.2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分）、编译源程序（0.2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分）、创建任务（0.2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分）、运行任务（0.2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分）、冻结（0.2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分）、解冻（0.2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分）、工况（存储和加载）（0.5分）、变量数据库（变量查询）（0.</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分）、故障管理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其中故障管理页面要看到不少于50种的主机故障</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（0.5分）。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.“序号119-图形化建模仿真工具”软件功能演示要求（3分）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 </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搭建一个仿真系统，至少包括水箱、管路、截止阀、调节阀、水泵等模块的流体网络系统（1分）；展示图形编辑环境（0.5分）、模型自动生成（0.5分）、模型运行（0.5分）和模块变量动态显示（0.5分）。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.“序号125-健康评估系统和视情维护系统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中</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基于数据驱动的船舶设备视情维修决策系统”软件功能演示要求（</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（1）运行程序，主界面至少可以看到“维修保养、船舶证书船员证书预警、物料管理模块、油品管理”等不少于4个菜单（</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分），展开每个主菜单可进入子菜单（</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（2）维修保养：按天、按月对各种设备进行维修保养，对维修保养工作做及时地跟踪、指导和监督。（</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（3）物料管理：船舶物资信息库，缺少物资预警提醒，申请采购（</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供船验收入库，可查看各个物资详细库存以及船端资产情况。（</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（4）油品管理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船舶加油申请，</w:t>
            </w:r>
            <w:r>
              <w:rPr>
                <w:rFonts w:hint="eastAsia" w:ascii="宋体" w:hAnsi="宋体" w:eastAsia="宋体" w:cs="宋体"/>
                <w:color w:val="auto"/>
                <w:sz w:val="21"/>
                <w:szCs w:val="21"/>
                <w:highlight w:val="none"/>
                <w:lang w:val="en-US" w:eastAsia="zh-CN"/>
              </w:rPr>
              <w:t>管理油品加装、订购等工作流程，</w:t>
            </w:r>
            <w:r>
              <w:rPr>
                <w:rFonts w:hint="eastAsia" w:ascii="宋体" w:hAnsi="宋体" w:eastAsia="宋体" w:cs="宋体"/>
                <w:color w:val="auto"/>
                <w:sz w:val="21"/>
                <w:szCs w:val="21"/>
                <w:highlight w:val="none"/>
              </w:rPr>
              <w:t>航次、月度、年度油耗数据分析。（</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val="en-US" w:eastAsia="zh-CN"/>
              </w:rPr>
            </w:pPr>
          </w:p>
          <w:p>
            <w:pPr>
              <w:pStyle w:val="11"/>
              <w:keepNext w:val="0"/>
              <w:keepLines w:val="0"/>
              <w:pageBreakBefore w:val="0"/>
              <w:widowControl/>
              <w:numPr>
                <w:ilvl w:val="0"/>
                <w:numId w:val="1"/>
              </w:numPr>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“序号134-中高压模拟电站</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中</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三维桌面单机版软件”软件演示要求（4分）</w:t>
            </w:r>
            <w:r>
              <w:rPr>
                <w:rFonts w:hint="eastAsia" w:ascii="宋体" w:hAnsi="宋体" w:eastAsia="宋体" w:cs="宋体"/>
                <w:color w:val="auto"/>
                <w:sz w:val="21"/>
                <w:szCs w:val="21"/>
                <w:highlight w:val="none"/>
                <w:lang w:eastAsia="zh-CN"/>
              </w:rPr>
              <w:t>：</w:t>
            </w:r>
          </w:p>
          <w:p>
            <w:pPr>
              <w:pStyle w:val="11"/>
              <w:keepNext w:val="0"/>
              <w:keepLines w:val="0"/>
              <w:pageBreakBefore w:val="0"/>
              <w:widowControl/>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kern w:val="0"/>
                <w:sz w:val="21"/>
                <w:szCs w:val="21"/>
                <w:highlight w:val="none"/>
                <w:u w:val="none"/>
                <w:shd w:val="clear"/>
                <w:lang w:eastAsia="zh-CN"/>
              </w:rPr>
            </w:pPr>
            <w:r>
              <w:rPr>
                <w:rFonts w:hint="eastAsia" w:ascii="宋体" w:hAnsi="宋体" w:eastAsia="宋体" w:cs="宋体"/>
                <w:b w:val="0"/>
                <w:bCs w:val="0"/>
                <w:color w:val="auto"/>
                <w:kern w:val="0"/>
                <w:sz w:val="21"/>
                <w:szCs w:val="21"/>
                <w:highlight w:val="none"/>
                <w:u w:val="none"/>
                <w:shd w:val="clear"/>
                <w:lang w:eastAsia="zh-CN"/>
              </w:rPr>
              <w:t>（1）运行软件，鼠标点击进入“软件菜单”中，首先菜单里显示</w:t>
            </w:r>
            <w:r>
              <w:rPr>
                <w:rFonts w:hint="eastAsia" w:ascii="宋体" w:hAnsi="宋体" w:eastAsia="宋体" w:cs="宋体"/>
                <w:b w:val="0"/>
                <w:bCs w:val="0"/>
                <w:color w:val="auto"/>
                <w:kern w:val="0"/>
                <w:sz w:val="21"/>
                <w:szCs w:val="21"/>
                <w:highlight w:val="none"/>
                <w:u w:val="none"/>
                <w:shd w:val="clear"/>
                <w:lang w:val="en-US" w:eastAsia="zh-CN"/>
              </w:rPr>
              <w:t>招标文件中</w:t>
            </w:r>
            <w:r>
              <w:rPr>
                <w:rFonts w:hint="eastAsia" w:ascii="宋体" w:hAnsi="宋体" w:eastAsia="宋体" w:cs="宋体"/>
                <w:b w:val="0"/>
                <w:bCs w:val="0"/>
                <w:color w:val="auto"/>
                <w:kern w:val="0"/>
                <w:sz w:val="21"/>
                <w:szCs w:val="21"/>
                <w:highlight w:val="none"/>
                <w:u w:val="none"/>
                <w:shd w:val="clear"/>
                <w:lang w:eastAsia="zh-CN"/>
              </w:rPr>
              <w:t>“软件主菜单”2.1-2.28项，其次进入上述2.1、2.3、2.4、2.5、2.6、2.16、2.22、2.24项的二维界面，每个菜单需演示二维界面与三维界面互相切换。</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分）</w:t>
            </w:r>
          </w:p>
          <w:p>
            <w:pPr>
              <w:pStyle w:val="11"/>
              <w:keepNext w:val="0"/>
              <w:keepLines w:val="0"/>
              <w:pageBreakBefore w:val="0"/>
              <w:widowControl/>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kern w:val="0"/>
                <w:sz w:val="21"/>
                <w:szCs w:val="21"/>
                <w:highlight w:val="none"/>
                <w:u w:val="none"/>
                <w:shd w:val="clear"/>
                <w:lang w:eastAsia="zh-CN"/>
              </w:rPr>
              <w:t>监测报警软件与3D操作界面可相互切换。机舱逼真的声光报警即可设置触发“DG NO.2-FIRE着火”，声光报警，报警声在集控室和机舱有大小区分。能看到机舱2 号发电机着火；烟雾浓度逐渐变浓；喷淋装置启动。设备信息可提示和隐藏提示。</w:t>
            </w:r>
            <w:r>
              <w:rPr>
                <w:rFonts w:hint="eastAsia" w:ascii="宋体" w:hAnsi="宋体" w:eastAsia="宋体" w:cs="宋体"/>
                <w:color w:val="auto"/>
                <w:sz w:val="21"/>
                <w:szCs w:val="21"/>
                <w:highlight w:val="none"/>
              </w:rPr>
              <w:t>（1分）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（2）点击EXERCISES(SETUPS) （初始工况）：可看到:瘫船（Dead）、船舶电站有电(Power Plant Ready)、蒸汽可用(Steam Available)、辅助系统可用(Auxiliary System Ready)、主机已备车(ME Ready for Start)、主机正车半速运行(ME Half Ahead)和主机正车全速运行(ME N.Full Ahead)共7种工况。（1分）</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（3）故障模拟：可观看3</w:t>
            </w:r>
            <w:bookmarkStart w:id="1" w:name="_GoBack"/>
            <w:bookmarkEnd w:id="1"/>
            <w:r>
              <w:rPr>
                <w:rFonts w:hint="eastAsia" w:ascii="宋体" w:hAnsi="宋体" w:eastAsia="宋体" w:cs="宋体"/>
                <w:color w:val="auto"/>
                <w:sz w:val="21"/>
                <w:szCs w:val="21"/>
                <w:highlight w:val="none"/>
              </w:rPr>
              <w:t>0个典型故障的界面</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，并至少演示其中任意两个故障的设置、触发功能，有声光报警模拟，并能区分声音远近。（1分）</w:t>
            </w:r>
          </w:p>
        </w:tc>
      </w:tr>
    </w:tbl>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商务项（F3×A3）满分为</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.0000分</w:t>
      </w:r>
    </w:p>
    <w:tbl>
      <w:tblPr>
        <w:tblStyle w:val="7"/>
        <w:tblW w:w="867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95"/>
        <w:gridCol w:w="936"/>
        <w:gridCol w:w="694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5"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项目</w:t>
            </w:r>
          </w:p>
        </w:tc>
        <w:tc>
          <w:tcPr>
            <w:tcW w:w="936"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分值</w:t>
            </w:r>
          </w:p>
        </w:tc>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5" w:type="dxa"/>
            <w:vAlign w:val="center"/>
          </w:tcPr>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业绩</w:t>
            </w:r>
          </w:p>
        </w:tc>
        <w:tc>
          <w:tcPr>
            <w:tcW w:w="936" w:type="dxa"/>
            <w:vAlign w:val="center"/>
          </w:tcPr>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3.0000</w:t>
            </w:r>
          </w:p>
        </w:tc>
        <w:tc>
          <w:tcPr>
            <w:tcW w:w="6948" w:type="dxa"/>
            <w:vAlign w:val="center"/>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投标人提供的自2021年1月以来（以合同签订或验收时间均可）承接合同名称含有“智能机舱”或“自动化机舱”的合同业绩，提供一份业绩得3分。投标人须提供该业绩项目以下资料复印件，并加盖投标人公章：①中标（成交）公告（提供相关网站中标或成交公告的下载网页及其网址）；②中标（成交）通知书；③采购合同文本；④能够证明该业绩项目已经采购人验收合格的相关证明文件（若以合同签订为准，需提供阶段验收证明材料）。所有材料缺一不可，否则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5" w:type="dxa"/>
            <w:vAlign w:val="center"/>
          </w:tcPr>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维保服务承诺情况</w:t>
            </w:r>
          </w:p>
        </w:tc>
        <w:tc>
          <w:tcPr>
            <w:tcW w:w="936" w:type="dxa"/>
            <w:vAlign w:val="center"/>
          </w:tcPr>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2.0000</w:t>
            </w:r>
          </w:p>
        </w:tc>
        <w:tc>
          <w:tcPr>
            <w:tcW w:w="6948" w:type="dxa"/>
            <w:vAlign w:val="center"/>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根据各投标人对本项目所提供的维保服务，包括以下1.维修团队人员名单、分工职责； 2.维修方式；3.备品备件；4.维保期后维修服务的项目共六项要点情况并展开描述。维保服务在内容与要点相符、内容详实、各要点内容之间关联性强，逻辑清晰合理，对采购人实用的前提下，由评标委员会进行评议, 维保服务要点齐全的得2分，要点仅缺一项的得1分，其他情况不得分。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95" w:type="dxa"/>
            <w:vAlign w:val="center"/>
          </w:tcPr>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培训方案</w:t>
            </w:r>
          </w:p>
        </w:tc>
        <w:tc>
          <w:tcPr>
            <w:tcW w:w="936" w:type="dxa"/>
            <w:vAlign w:val="center"/>
          </w:tcPr>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.0000</w:t>
            </w:r>
          </w:p>
        </w:tc>
        <w:tc>
          <w:tcPr>
            <w:tcW w:w="6948" w:type="dxa"/>
            <w:vAlign w:val="center"/>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根据各投标人对本项目所提供的技术培训方案，包括1.技术培训内容；2.培训时间安排；3.培训团队人员名单、分工职责、联系方式;4.培训形式；5.保障培训效果的措施共五项要点情况并展开描述。</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方案内容与要点相符、内容详实、各要点内容之间关联性强，逻辑清晰合理，且对采购人实用的前提下，由评标委员会进行评议,方案要点齐全的得2分，方案要点仅缺一项的得1分，其他情况或未提供采购方案的不得分。</w:t>
            </w:r>
          </w:p>
        </w:tc>
      </w:tr>
    </w:tbl>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※除本章第6.3条第（3）款规定情形和落实政府采购政策需进行的价格扣除情形外，不能对投标人的投标报价进行任何调整。</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（3）中标候选人排列规则顺序如下：</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a.按照评标总得分（FA）由高到低顺序排列。</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b.评标总得分（FA）相同的，按照评标价（即价格扣除后的投标报价）由低到高顺序排列。</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c.评标总得分（FA）且评标价（即价格扣除后的投标报价）相同的并列。</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8、其他规定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8.1评标应全程保密且不得透露给任一投标人或与评标工作无关的人员。</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8.2评标将进行全程实时录音录像，录音录像资料随采购文件一并存档。</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8.3若投标人有任何试图干扰具体评标事务，影响评标委员会独立履行职责的行为，其投标无效且不予退还投标保证金或通过投标保函进行索赔。情节严重的，由财政部门列入不良行为记录。</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8.4其他：无。</w:t>
      </w:r>
    </w:p>
    <w:p>
      <w:pPr>
        <w:pStyle w:val="11"/>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br w:type="page"/>
      </w:r>
    </w:p>
    <w:p>
      <w:pPr>
        <w:pStyle w:val="11"/>
        <w:keepNext w:val="0"/>
        <w:keepLines w:val="0"/>
        <w:pageBreakBefore w:val="0"/>
        <w:widowControl/>
        <w:kinsoku/>
        <w:wordWrap/>
        <w:overflowPunct/>
        <w:topLinePunct w:val="0"/>
        <w:autoSpaceDE/>
        <w:autoSpaceDN/>
        <w:bidi w:val="0"/>
        <w:adjustRightInd/>
        <w:snapToGrid/>
        <w:spacing w:line="400" w:lineRule="exact"/>
        <w:jc w:val="center"/>
        <w:textAlignment w:val="auto"/>
        <w:outlineLvl w:val="1"/>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第五章 招标内容及要求</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一、项目概况（采购标的）</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考《钢质海船入级规范》（2024）和《智能船舶规范》（2024）中的相关内容，升级改造自动化机舱、集控室等设备，机舱设备以不小于3000kW的钢质海船为参考对象，至少包括大型低速二冲程柴油机、水力测功器、双燃料发电机组、柴油发电机组、应急发电机组、集控台、主机遥控设备、主配电板、应急配电板、燃油废弃组合锅炉、燃油系统、燃气系统、滑油系统、冷却水系统、压缩空气系统、排气系统、供水系统、生活污水处理系统、压载水处理系统、舱底水系统、消防系统、海水淡化系统、焚烧炉、操舵系统、阀门遥控等，结合舾装工程实现机舱设备真实、可靠运行；辅以复用的集控台、驾控台、船舶电站、机舱辅助设备控制箱等设备，实现自动化机舱、无介质运行机舱、智能机舱、智能能效管理等相关功能。可实现真实运行和无介质运行两种模式，具备人才培养、海船员培训、中试基地、科学研究、技术验证等功能。</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1.总体要求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（1）总集成的定义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中标人作为新能源船舶智能化机舱系统总集成，应严格按照招标文件的要求开展本次招标施工建设方案详细制定、系统软硬件设施和设备的采购、进场、安装、调试、集成、开发、测试和验收工作，完成系统的总集成。中标人负责总体管理、控制项目各个组成部分的计划、进度、相互配合、质量、工作量和风险，确保项目的成功实施。</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人应在对项目充分理解的基础上提供项目建设方案，至少应包括详细的项目组织方案（项目进度安排、项目组织结构和项目组织成员、项目组成人员的简历和相关资质证书）、项目总体实施方案（含项目实施流程）、无介质运行方案、智能机舱、智能能效管理方案等详细设计，生产设计（含系统集成设计）以及与项目实施有关的管理文档。建设方案需经评审和采购人确认后方可实施。同时应负责组织协调各设备供应方，在保证质量的前提下，按照实施进度计划，完成设备定制、采购、安装、调试、集成、开发、测试和验收工作，对项目整体进度、质量、安全负责。</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由于本项目与采购人的实训基地厂房土建施工项目存在衔接内容，中标人应与实训基地厂房土建施工单位做好协调、配合工作，保证本项目按工期要求顺利实施。</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（2）评估内容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1）基本要求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满足钢质海船3000kW及以上自动化机舱功能要求，满足智能机舱、智能能效管理软件功能要求，部分数据可模拟。结合无介质运行机舱、自动化机舱可开展机舱资源管理培训与评估。</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2）机械设备操作与管理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船舶主柴油机操作和管理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船舶轴系与推进器（水力测功器）操作与运行管理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发电柴油机的操作和管理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船舶电站操作与运行管理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船舶燃油废气组合锅炉操作和管理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分油机操作与运行管理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燃油供油单元操作与运行管理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空压机操作与运行管理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防海生物装运行管理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阴极电流保护装置运行管理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压载水处理装置操作与运行管理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油水分离器操作与运行管理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焚烧炉操作与运行管理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水基灭火系统操作与运行管理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制淡装置操作与运行管理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空调装置的操作和运行管理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冷藏装置操作与运行管理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舵机操作和管理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阀门遥控系统操作与运行管理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液位遥测系统操作与运行管理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船舶中高压电站模拟操作与运行管理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船舶中高压岸电接入模拟操作与运行管理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应急情况处理（如柴油机冷却水高温、滑油温度过高、滑油压力低，柴油机紧急停车，全船失电，灭火）</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泵系的操作</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安全值班和机舱管理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（3）总集成的义务与责任</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1）总集成应具有自动化机舱设计、建造及开发的技术、财力、物力保证。总集成应采用可靠性高、技术成熟的全新远洋船舶主流设备和软件。确保所建设的系统技术成熟、性能可靠。</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2）保证提供的所有设备及软件的质量、生产进度和技术性能满足要求。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3）负责软硬件原设备厂商与采购人之间的相互联络和技术协调以及属于总集成职责范围内应解决的问题，如系统设备接口、测试及验收中出现的问题等。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4）负责设计、协调各厂商设备互联接口和通讯协议，并向采购人公开，确保各个分系统之间能灵活互联并高效、可靠地运行。</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5）负责完成所有机械设备安装底座的安装，并配合实训基地厂房土建施工单位完成主机底座的技术方案，对系统安装、验收、运行安全负责。</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6）本项目所购置的实训室内所需的强电、弱电布线及相关所需装修改造工作内容由本项目总集成承担。</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（4）总集成应满足以下要求：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1）承担施工建设方案制定、设施和设备采购、定制、集成、安装、调试、人员培训、技术支持与服务等工作，并对所提供的设备、软件及其所构成的系统总体质量负责。</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2）应提供明确的项目实施计划和项目质量管理及控制计划，包括组织机构、人员组成、工作计划和进度安排等内容。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3）根据招标文件的技术和服务要求的要求进行详细设计、系统配置、功能描述和系统技术规格说明，提供安装、使用、维护等手册或文件资料。</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4）总集成所提供的设备及其部件需配齐，以构成完整的评估系统。中标人签署合同后，在集成时出现因自身软、硬件的遗漏导致系统无法运行，相关部分均必须由中标人免费提供，采购人将不再支付任何费用。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5）总集成所提供的各类设施、设备如需使用特殊接头、插座、电缆等，由总集成提供。</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总集成如因满足技术指标要求，需要提供招标文件的技术和服务要求中没有提到的设施、设备，中标人应在投标文件中声明，并提供相关设施、设备（含系统所有的附属设备）的名称、型号、功能及详细技术数据，以便采购人对中标人提供的设施、设备的性能和功能进行全面的了解。</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7）提供详细设计和生产设计，包括但不限于各系统建设工艺，含设施和设备布置、管系布置、电缆敷设、接线图及集控室3D效果图等。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8）实训基地各项设施、设备在安装调试过程中，确保不相互影响。</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按照最终系统需求提供系统测试、系统试运行和正式验收需要的必要材料（包括燃润料等）及技术人员，同时提供主机、齿轮箱、发电机组、分油机、空压机、舵机、冰机压缩机、空调压缩机等设备运行需要足量的各种润滑油及制冷剂，保证评估系统能够正常运行。</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10）提供设施、设备的维保服务以及技术培训和相关文件。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11）本项目中标人应按规定的日期和要求完成所有设施和设备的采购建造、装运、现场安装、调试和验收阶段的全部工作。</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12）中标人承诺如因本项目侵犯第三方知识产权而引发争议或纠纷的,中标人自行承担责任,与采购人无关,同时不会因此而影响采购人项目的进度。</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（5）按招标文件的技术和服务要求，完成满足“（2）评估内容”要求的全部建设内容。须解决机械设备基座、局部结构加强、地板架、冷却、抗振、减噪、防污染、消防等事项。</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二、技术和服务要求（以“★”标示的内容为不允许负偏离的实质性要求）</w:t>
      </w:r>
    </w:p>
    <w:p>
      <w:pPr>
        <w:spacing w:line="360" w:lineRule="auto"/>
        <w:jc w:val="left"/>
        <w:rPr>
          <w:rFonts w:hint="eastAsia" w:ascii="宋体" w:hAnsi="宋体" w:eastAsia="宋体" w:cs="宋体"/>
          <w:bCs/>
          <w:color w:val="auto"/>
          <w:sz w:val="24"/>
          <w:highlight w:val="none"/>
        </w:rPr>
      </w:pPr>
      <w:r>
        <w:rPr>
          <w:rFonts w:hint="eastAsia" w:ascii="宋体" w:hAnsi="宋体" w:cs="宋体"/>
          <w:bCs/>
          <w:color w:val="auto"/>
          <w:sz w:val="24"/>
          <w:highlight w:val="none"/>
          <w:lang w:val="en-US" w:eastAsia="zh-CN"/>
        </w:rPr>
        <w:t>说明：以下</w:t>
      </w:r>
      <w:r>
        <w:rPr>
          <w:rFonts w:hint="eastAsia" w:ascii="宋体" w:hAnsi="宋体" w:eastAsia="宋体" w:cs="宋体"/>
          <w:bCs/>
          <w:color w:val="auto"/>
          <w:sz w:val="24"/>
          <w:highlight w:val="none"/>
        </w:rPr>
        <w:t>标注“□”的技术参数条款为要求现场演示、标注“△”的技术参数条款为要求提供报告佐证、标注“○”的技术参数条款为要求提供图片或截图佐证、标注“★”的条款按要求提供佐证。</w:t>
      </w:r>
    </w:p>
    <w:tbl>
      <w:tblPr>
        <w:tblStyle w:val="7"/>
        <w:tblW w:w="521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618"/>
        <w:gridCol w:w="1115"/>
        <w:gridCol w:w="6130"/>
        <w:gridCol w:w="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257"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采购包</w:t>
            </w:r>
          </w:p>
        </w:tc>
        <w:tc>
          <w:tcPr>
            <w:tcW w:w="347"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序号</w:t>
            </w:r>
          </w:p>
        </w:tc>
        <w:tc>
          <w:tcPr>
            <w:tcW w:w="62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货物名称</w:t>
            </w:r>
          </w:p>
        </w:tc>
        <w:tc>
          <w:tcPr>
            <w:tcW w:w="344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规格型号及技术指标</w:t>
            </w:r>
          </w:p>
        </w:tc>
        <w:tc>
          <w:tcPr>
            <w:tcW w:w="322" w:type="pct"/>
            <w:tcBorders>
              <w:tl2br w:val="nil"/>
              <w:tr2bl w:val="nil"/>
            </w:tcBorders>
            <w:vAlign w:val="center"/>
          </w:tcPr>
          <w:p>
            <w:pPr>
              <w:spacing w:line="400" w:lineRule="exact"/>
              <w:jc w:val="center"/>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1</w:t>
            </w: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主机及主机仿真系统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1.二冲程柴油机</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技术规格：型式：二冲程，单作用，直接燃油喷射系统，直接可换向，十字头式，涡轮增压柴油机，尺寸：≤（6300mm×3500mm×5500mm），干重：≤65t，气缸数：5缸或6缸，气缸直径：≥330mm，活塞行程：≥1050mm，启动方式：压缩空气启动，配置飞轮、调频轮、盘车机、辅助风机、空冷器、增压器、油雾探测器、调速器、气缸注油器、燃油泄漏报警等。</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rPr>
            </w:pPr>
            <w:r>
              <w:rPr>
                <w:rFonts w:hint="eastAsia" w:ascii="宋体" w:hAnsi="宋体" w:eastAsia="宋体" w:cs="宋体"/>
                <w:b/>
                <w:bCs w:val="0"/>
                <w:color w:val="auto"/>
                <w:kern w:val="0"/>
                <w:sz w:val="21"/>
                <w:szCs w:val="21"/>
                <w:highlight w:val="none"/>
                <w:u w:val="single"/>
              </w:rPr>
              <w:t xml:space="preserve">△2）性能参数：额定转速：100-220rpm，额定功率：≥3000kW，燃油消耗率：≤179g/kWh。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shd w:val="clear" w:color="FFFFFF" w:fill="D9D9D9"/>
              </w:rPr>
            </w:pPr>
            <w:r>
              <w:rPr>
                <w:rFonts w:hint="eastAsia" w:ascii="宋体" w:hAnsi="宋体" w:eastAsia="宋体" w:cs="宋体"/>
                <w:b/>
                <w:bCs w:val="0"/>
                <w:color w:val="auto"/>
                <w:kern w:val="0"/>
                <w:sz w:val="21"/>
                <w:szCs w:val="21"/>
                <w:highlight w:val="none"/>
                <w:u w:val="single"/>
                <w:shd w:val="clear" w:color="FFFFFF" w:fill="D9D9D9"/>
              </w:rPr>
              <w:t>标注“△”条款按以下要求提供佐证材料：柴油机试车记录报告或台架试验报告</w:t>
            </w:r>
            <w:r>
              <w:rPr>
                <w:rFonts w:hint="eastAsia" w:ascii="宋体" w:hAnsi="宋体" w:cs="宋体"/>
                <w:b/>
                <w:bCs w:val="0"/>
                <w:color w:val="auto"/>
                <w:kern w:val="0"/>
                <w:sz w:val="21"/>
                <w:szCs w:val="21"/>
                <w:highlight w:val="none"/>
                <w:u w:val="single"/>
                <w:shd w:val="clear" w:color="FFFFFF" w:fill="D9D9D9"/>
                <w:lang w:eastAsia="zh-CN"/>
              </w:rPr>
              <w:t>（报告中功能符合项条目投标文件中应明确加以标识方便查阅审核）</w:t>
            </w:r>
            <w:r>
              <w:rPr>
                <w:rFonts w:hint="eastAsia" w:ascii="宋体" w:hAnsi="宋体" w:eastAsia="宋体" w:cs="宋体"/>
                <w:b/>
                <w:bCs w:val="0"/>
                <w:color w:val="auto"/>
                <w:kern w:val="0"/>
                <w:sz w:val="21"/>
                <w:szCs w:val="21"/>
                <w:highlight w:val="none"/>
                <w:u w:val="single"/>
                <w:shd w:val="clear" w:color="FFFFFF" w:fill="D9D9D9"/>
              </w:rPr>
              <w:t>。</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3）运行模式：可真实运行和无介质模拟运行。</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4）备件</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按设备厂标准，包括但不限于：</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（1）1缸气缸盖总成；</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（2）1只气缸套；</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（3）4套主轴承螺栓螺母；</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（4）1套主轴瓦（上下）；</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（5）1套活塞总成；</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（6）1套填料函总成；</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（7）3套活塞环；</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（8）1套活塞冷却系统总成；</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（9）1套曲柄销轴承；</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（10）1套十字头轴承；</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（11）1套排气阀上下部驱动活塞及活塞环；</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（12）1套喷油器喷嘴；</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（13）1套高压油泵柱塞套筒总成；</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（14）1套高压油泵出油阀。</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按设备厂标准，包括但不限于：</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（1）1套专用套筒扳手；</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（2）1套主轴承专用工具；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（3）1套挠度计；</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（4）1套内径千分尺；</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（5）1套板规；</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（6）1套刻度盘；</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（7）1套活塞专业工具；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（8）1套填料函定位规；</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（9）1套封缸工具；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（10）1套起重工具；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（11）1套喷嘴、喷头专用工具；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（12）1套排气阀专用工具；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（13）2套辅助风机过滤器；</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（14）1套示功器及扳手；</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（15）1套排气阀专用扳手；</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（16）1套燃油阀及喷嘴专用工具；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（17）1套曲柄销专用工具；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（18）1套缸套拆卸工具；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（19）1套气缸盖起重工具；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（20）1套研磨、装配工具；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（21）1套十字头装配工具；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（22）1套连杆装配工具；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（23）1套燃油阀试验台装配工具；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（24）1套排气阀检修台；</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（25）1套排气阀顶起工具；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（26）1套十字头销拆卸工具；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（27）1套曲柄销液压拉伸工具；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（28）2套气缸盖液压拉伸工具；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（29）1套止推块液压拉伸工具；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（30）1套手动、气动液压泵；</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（31）2套贯穿螺栓液压拉伸工具；</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（32）工具箱。</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6）仪表</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按设备厂标准，包括但不限于：</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（1）6套温度计；</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（2）1套双金属温度计，包括燃油、滑油、冷却水、空气、排气等；</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（3）1套压力表，包括燃油、滑油、冷却水、空气、排气等。</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7）传感器</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按设备厂标准，包括但不限于：</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（1）1套压力传感器，包括燃油、滑油、冷却水、空气、排气等；</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（2）1套转速传感器，包括主机、增压器等；</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（3）1套温度传感器，包括燃油、滑油、冷却水、空气、排气等；</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（4）1套油雾浓度传感器；</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（5）1套高压油管泄露传感器；</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（6）1套气缸油断流传感器；</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（7）1套水雾收集器高位传感器。</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2.主机仿真系统</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要由二冲程双燃料电喷柴油机机旁控制箱、双燃料发动机GVU及其控制系统、仿真系统、接口模块和监控模块组成，实现自动化机舱和无介质模拟运行机舱两种功能，仿真设备应提供软、硬件接口，便于二次开发。</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二冲程双燃料电喷柴油机机旁控制箱：用于无介质运行时主机机旁操作与状态显示，机旁控制箱配置仿实船主机遥控系统，配置有仿实船的调速手柄、副车钟和应急车钟，机旁和遥控位切换，主机启停、换向与调速操作，具备主机遥控系统的机旁联络、通信、控制等功能；选用船用标准的开关、按钮、旋钮、指示灯、仪表（不少于4块）等元器件；可实现主机的起动、停车、换向、机旁遥控选择等操作，机旁控制箱性能应满足功能和技术要求。</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2）双燃料发动机GVU及其控制系统：</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控制、监测、报警和安全系统。</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3）仿真系统：</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□①含二冲程双燃料电喷主机及辅助系统的仿真模拟。MOP/WECS单元软件功能仿实船。</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②模型依据物理规律建立，可进行实时仿真，PMI燃油喷射仿真步长为0.5度曲轴转角，动态过程与实际匹配。</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标注“□”条款按以下要求提供现场演示：</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（1）可查看“Engine、Auxiliaries、Maintenance”界面。</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u w:val="single"/>
                <w:shd w:val="clear" w:color="FFFFFF" w:fill="D9D9D9"/>
              </w:rPr>
              <w:t>（2）点击Engine的Operation进入Operation页面，可以看到“Main State、Command[RPM]、Speed[RPM]、Running Mode、Governor Mode、Start Air、Innet Oil、Hyd.Oil、Scav.Air、HPS、Lubricator、Auxiliary Blowers、PTO、Engine Start”等模块的柱状图、数值和文本信息。</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接口模块：用于传感器的数据采集及仪表显示数据的输出，满足仿真系统与主机指示灯、仪表等之间的数据交互，响应速度不大于1秒，主机及其燃油、滑油、冷却水、空气等系统信号送入仿真系统，并能够接收仿真系统仿真得到的柴油机及其燃油、滑油、冷却水、空气等系统的参数，并显示。包含主机机旁控制箱各通信点。整体刷新频率稳态过程至少1次/秒，动态过程至少13次/秒以上以保证动作过程视觉上的连续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5）监控模块：仿真系统的监控，实时监控仿真系统运行，具有自检功能。能按照规定格式与学校系统进行数据交互。</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齿轮箱</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1.离合、增速齿轮箱</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1）输入功率/转速：0-3500kW/100-220rpm；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2）增速比：1：4.65；</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3）机械效率：≥97%；</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4）冷却方式：水冷；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5）旋转方向：同主机</w:t>
            </w:r>
            <w:r>
              <w:rPr>
                <w:rFonts w:hint="eastAsia" w:ascii="宋体" w:hAnsi="宋体" w:eastAsia="宋体" w:cs="宋体"/>
                <w:color w:val="auto"/>
                <w:sz w:val="21"/>
                <w:szCs w:val="21"/>
                <w:highlight w:val="none"/>
              </w:rPr>
              <w:t>（序号1）</w:t>
            </w:r>
            <w:r>
              <w:rPr>
                <w:rFonts w:hint="eastAsia" w:ascii="宋体" w:hAnsi="宋体" w:eastAsia="宋体" w:cs="宋体"/>
                <w:color w:val="auto"/>
                <w:kern w:val="0"/>
                <w:sz w:val="21"/>
                <w:szCs w:val="21"/>
                <w:highlight w:val="none"/>
              </w:rPr>
              <w:t>，可正反转；</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6）配置滑油泵、滑油冷却器、滑油过滤器、滑油压力表及控制器、滑油温度表及控制器、工作油压力表及控制器、电控阀、接线盒等。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2.配套设备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按扭振计算配套高弹性联轴器、扭矩仪、膜片式联轴器、短轴等，配套接地装置。</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水力测功器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1）技术规格</w:t>
            </w:r>
            <w:r>
              <w:rPr>
                <w:rFonts w:hint="eastAsia" w:ascii="宋体" w:hAnsi="宋体" w:eastAsia="宋体" w:cs="宋体"/>
                <w:color w:val="auto"/>
                <w:kern w:val="0"/>
                <w:sz w:val="21"/>
                <w:szCs w:val="21"/>
                <w:highlight w:val="none"/>
              </w:rPr>
              <w:t>：外形尺寸：≤（2600mm×3300mm×1800mm），干重：≤11t，主轴转动方向：同主机（序号1），可正反转；</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扭矩测量精度：±0.2%；转速测量精度:±0.05%；制动力测定范围：≥100000N；最大耗水量：≤120t/h；最高排水温度：≤70℃；配套测力、静校、排水控制、进水控制、下位机和上位机，并对变频供水装置及冷却塔循环泵进行控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2）性能参数</w:t>
            </w:r>
            <w:r>
              <w:rPr>
                <w:rFonts w:hint="eastAsia" w:ascii="宋体" w:hAnsi="宋体" w:eastAsia="宋体" w:cs="宋体"/>
                <w:color w:val="auto"/>
                <w:kern w:val="0"/>
                <w:sz w:val="21"/>
                <w:szCs w:val="21"/>
                <w:highlight w:val="none"/>
              </w:rPr>
              <w:t>：最大吸收功率≥5000kW；主轴最高转速≤1500rpm。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3）运行模式</w:t>
            </w:r>
            <w:r>
              <w:rPr>
                <w:rFonts w:hint="eastAsia" w:ascii="宋体" w:hAnsi="宋体" w:eastAsia="宋体" w:cs="宋体"/>
                <w:color w:val="auto"/>
                <w:kern w:val="0"/>
                <w:sz w:val="21"/>
                <w:szCs w:val="21"/>
                <w:highlight w:val="none"/>
              </w:rPr>
              <w:t>：真实运行。</w:t>
            </w:r>
          </w:p>
        </w:tc>
        <w:tc>
          <w:tcPr>
            <w:tcW w:w="322" w:type="pct"/>
            <w:tcBorders>
              <w:tl2br w:val="nil"/>
              <w:tr2bl w:val="nil"/>
            </w:tcBorders>
            <w:vAlign w:val="center"/>
          </w:tcPr>
          <w:p>
            <w:pPr>
              <w:spacing w:line="400" w:lineRule="exact"/>
              <w:jc w:val="center"/>
              <w:rPr>
                <w:rFonts w:hint="eastAsia" w:ascii="宋体" w:hAnsi="宋体" w:eastAsia="宋体" w:cs="宋体"/>
                <w:bCs/>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轴系及附件</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1）轴系由1根尾轴组成，基本轴径φ150，长度按需，材质25或35号钢，轴承和密封装置处镶不锈钢轴套，与海水接触部位包覆玻璃钢；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2）尾轴前端的联轴节与尾轴采用有键联接型式；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3）采用水润滑型尾轴管装置，安装前、后水润滑轴承，尾轴管前、后密封装置，尾管采用无缝钢管制作；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4）配置非金属材质螺旋桨1个，直径≥1000mm；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5）可真实运行和无介质模拟运行。</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柴油主发电机组</w:t>
            </w:r>
          </w:p>
        </w:tc>
        <w:tc>
          <w:tcPr>
            <w:tcW w:w="344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1.原动机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1）技术规格：型式：5缸或者6缸，直立、单列、四冲程、单作用、不可逆转、直接喷射、筒形活塞、带增压器和中冷器；支持船用柴油/重油切换，压缩空气或马达起动；</w:t>
            </w:r>
            <w:r>
              <w:rPr>
                <w:rFonts w:hint="eastAsia" w:ascii="宋体" w:hAnsi="宋体" w:eastAsia="宋体" w:cs="宋体"/>
                <w:bCs/>
                <w:color w:val="auto"/>
                <w:kern w:val="0"/>
                <w:sz w:val="21"/>
                <w:szCs w:val="21"/>
                <w:highlight w:val="none"/>
              </w:rPr>
              <w:t>缸径：≥200mm；行程：≥300mm，</w:t>
            </w:r>
            <w:r>
              <w:rPr>
                <w:rFonts w:hint="eastAsia" w:ascii="宋体" w:hAnsi="宋体" w:eastAsia="宋体" w:cs="宋体"/>
                <w:color w:val="auto"/>
                <w:kern w:val="0"/>
                <w:sz w:val="21"/>
                <w:szCs w:val="21"/>
                <w:highlight w:val="none"/>
              </w:rPr>
              <w:t>冷却方式：淡水</w:t>
            </w:r>
            <w:r>
              <w:rPr>
                <w:rFonts w:hint="eastAsia" w:ascii="宋体" w:hAnsi="宋体" w:eastAsia="宋体" w:cs="宋体"/>
                <w:bCs/>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rPr>
            </w:pPr>
            <w:r>
              <w:rPr>
                <w:rFonts w:hint="eastAsia" w:ascii="宋体" w:hAnsi="宋体" w:eastAsia="宋体" w:cs="宋体"/>
                <w:b/>
                <w:bCs w:val="0"/>
                <w:color w:val="auto"/>
                <w:kern w:val="0"/>
                <w:sz w:val="21"/>
                <w:szCs w:val="21"/>
                <w:highlight w:val="none"/>
                <w:u w:val="single"/>
              </w:rPr>
              <w:t xml:space="preserve">★2）性能参数：额定功率：≥550kW，额定转速：≤900rpm，燃油消耗率：≤197g/kWh。 </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shd w:val="clear" w:color="FFFFFF" w:fill="D9D9D9"/>
              </w:rPr>
            </w:pPr>
            <w:r>
              <w:rPr>
                <w:rFonts w:hint="eastAsia" w:ascii="宋体" w:hAnsi="宋体" w:eastAsia="宋体" w:cs="宋体"/>
                <w:b/>
                <w:bCs w:val="0"/>
                <w:color w:val="auto"/>
                <w:kern w:val="0"/>
                <w:sz w:val="21"/>
                <w:szCs w:val="21"/>
                <w:highlight w:val="none"/>
                <w:u w:val="single"/>
                <w:shd w:val="clear" w:color="FFFFFF" w:fill="D9D9D9"/>
              </w:rPr>
              <w:t>标注“★”条款按以下要求提供佐证材料：</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shd w:val="clear" w:color="FFFFFF" w:fill="D9D9D9"/>
              </w:rPr>
            </w:pPr>
            <w:r>
              <w:rPr>
                <w:rFonts w:hint="eastAsia" w:ascii="宋体" w:hAnsi="宋体" w:eastAsia="宋体" w:cs="宋体"/>
                <w:b/>
                <w:bCs w:val="0"/>
                <w:color w:val="auto"/>
                <w:kern w:val="0"/>
                <w:sz w:val="21"/>
                <w:szCs w:val="21"/>
                <w:highlight w:val="none"/>
                <w:u w:val="single"/>
                <w:shd w:val="clear" w:color="FFFFFF" w:fill="D9D9D9"/>
              </w:rPr>
              <w:t>原动机试车记录报告或台架试验报告</w:t>
            </w:r>
            <w:r>
              <w:rPr>
                <w:rFonts w:hint="eastAsia" w:ascii="宋体" w:hAnsi="宋体" w:cs="宋体"/>
                <w:b/>
                <w:bCs w:val="0"/>
                <w:color w:val="auto"/>
                <w:kern w:val="0"/>
                <w:sz w:val="21"/>
                <w:szCs w:val="21"/>
                <w:highlight w:val="none"/>
                <w:u w:val="single"/>
                <w:shd w:val="clear" w:color="FFFFFF" w:fill="D9D9D9"/>
                <w:lang w:eastAsia="zh-CN"/>
              </w:rPr>
              <w:t>（报告中功能符合项条目投标文件中应明确加以标识方便查阅审核）</w:t>
            </w:r>
            <w:r>
              <w:rPr>
                <w:rFonts w:hint="eastAsia" w:ascii="宋体" w:hAnsi="宋体" w:eastAsia="宋体" w:cs="宋体"/>
                <w:b/>
                <w:bCs w:val="0"/>
                <w:color w:val="auto"/>
                <w:kern w:val="0"/>
                <w:sz w:val="21"/>
                <w:szCs w:val="21"/>
                <w:highlight w:val="none"/>
                <w:u w:val="single"/>
                <w:shd w:val="clear" w:color="FFFFFF" w:fill="D9D9D9"/>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2.发电机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1）型式：同步、无刷、自通风、自励、防喷淋、自润滑轴承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2）额定功率：≥500kW；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3）额定转速≤900rpm；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4）电制：3相3线，AC400V,50Hz；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5）绝缘/防护等级：F级/不低于IP44；</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6）冷却方式：自带风扇及空气滤网；</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7）配套电压调节器、自动电压调节器、控制箱等。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3.发电机组：</w:t>
            </w:r>
            <w:r>
              <w:rPr>
                <w:rFonts w:hint="eastAsia" w:ascii="宋体" w:hAnsi="宋体" w:eastAsia="宋体" w:cs="宋体"/>
                <w:color w:val="auto"/>
                <w:kern w:val="0"/>
                <w:sz w:val="21"/>
                <w:szCs w:val="21"/>
                <w:highlight w:val="none"/>
              </w:rPr>
              <w:t>公共底座，弹性安装。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4.运行方式</w:t>
            </w:r>
            <w:r>
              <w:rPr>
                <w:rFonts w:hint="eastAsia" w:ascii="宋体" w:hAnsi="宋体" w:eastAsia="宋体" w:cs="宋体"/>
                <w:color w:val="auto"/>
                <w:kern w:val="0"/>
                <w:sz w:val="21"/>
                <w:szCs w:val="21"/>
                <w:highlight w:val="none"/>
              </w:rPr>
              <w:t>：实现自动化机舱和无介质模拟运行机舱两种功能，各参数可远程显示、本地显示与手动调节，机旁可设置各种故障。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5.仪表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按设备厂标准，包括但不限于：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1）1套转速表；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2）1套压力表，包括进气、燃油、滑油、增压器滑油、缸套冷却水、起动空气及冷却器冷却水等；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3）温度计，包括进气、排气、燃油、滑油、缸套冷却水、冷却器冷却水等。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6.传感器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按设备厂标准，包括但不限于：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1）压力传感器，包括柴油机滑油进口、柴油机缸套水进口、柴油机启动空气进口、柴油机燃油进口等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2）温度传感器，包括柴油机滑油进口、柴油机缸套水进口、增压器废气进口、柴油机燃油进口等。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7.控制系统</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按设备厂标准，包括但不限于：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装机：起动电磁阀、燃油控制电磁阀、停车电磁阀、高压油泵燃油切断电磁阀、手动开关、盘车安全开关、速度传感器、起动切换盒、滑油压力开关(自动停车)、缸套冷却水温度开关(自动停车)、控制空气压力开关（低压报警）、燃油喷射管泄漏液位开关（液位高报警）、滑油箱液位开关（液位低报警）、滑油自反冲滤器压差开关（压差高报警）滑油预供泵低压、低压报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2）机旁控制箱：壁挂式或落地式，防护等级不低于IP44，包含柴油机起停控制线路、安保线路和滑油预供泵起动线路，电源AC220V 1相 50Hz 和 DC24V，用于柴油机起停控制和安保线路；电源AC380V 3相 50Hz（两路供电，自动切换）用于滑油预供泵起动线路；RS485 延伸信号。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8.备件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按设备厂标准，包括但不限于：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缸主轴承安装螺栓和螺母；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缸主轴瓦；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 缸排气阀总成；</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缸进气阀总成；</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半台柴油机喷油器总成；</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缸喷油泵总成；</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缸高压油管；</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缸曲柄销瓦；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缸活塞销；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缸活塞销衬套；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缸活塞环；</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缸气缸安全阀总成；</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缸曲柄销螺栓；</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付推力瓦（曲轴）；</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齿轮泵轴承和油封 1 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冷却水泵机械密封 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其它油封 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温度计 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 套增压器备件。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9.工具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按设备厂标准，包括但不限于：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用于拆卸主轴承和缸盖的包括油压泵在内的专用工具 1 套曲臂差计 1 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气缸内径表 1 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喷油嘴试验泵 1 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进、排气阀研磨工具 1 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指针式爆压表 1 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气缸位置规 1 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塞尺 1 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紧固连杆螺栓等螺栓用扭力扳手 1 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压气机清洗注水器 1 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增压器专用工具 1 套。</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双燃料主发电机组</w:t>
            </w:r>
          </w:p>
        </w:tc>
        <w:tc>
          <w:tcPr>
            <w:tcW w:w="344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1.原动机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1）技术规格：型式：5缸或者6缸，直列、四冲程、涡轮增压、中冷、不可逆转，</w:t>
            </w:r>
            <w:r>
              <w:rPr>
                <w:rFonts w:hint="eastAsia" w:ascii="宋体" w:hAnsi="宋体" w:eastAsia="宋体" w:cs="宋体"/>
                <w:bCs/>
                <w:color w:val="auto"/>
                <w:kern w:val="0"/>
                <w:sz w:val="21"/>
                <w:szCs w:val="21"/>
                <w:highlight w:val="none"/>
              </w:rPr>
              <w:t>缸径：≥200mm，行程：≥290mm，</w:t>
            </w:r>
            <w:r>
              <w:rPr>
                <w:rFonts w:hint="eastAsia" w:ascii="宋体" w:hAnsi="宋体" w:eastAsia="宋体" w:cs="宋体"/>
                <w:color w:val="auto"/>
                <w:kern w:val="0"/>
                <w:sz w:val="21"/>
                <w:szCs w:val="21"/>
                <w:highlight w:val="none"/>
              </w:rPr>
              <w:t>支持船用燃油/天然气切换、压缩空气起动，冷却方式：淡水。</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rPr>
            </w:pPr>
            <w:r>
              <w:rPr>
                <w:rFonts w:hint="eastAsia" w:ascii="宋体" w:hAnsi="宋体" w:eastAsia="宋体" w:cs="宋体"/>
                <w:b/>
                <w:bCs w:val="0"/>
                <w:color w:val="auto"/>
                <w:kern w:val="0"/>
                <w:sz w:val="21"/>
                <w:szCs w:val="21"/>
                <w:highlight w:val="none"/>
                <w:u w:val="single"/>
              </w:rPr>
              <w:t>△2）性能参数：额定功率：≥550kW，额定转速：≤900rpm，燃油消耗率：≤195g/kWh（燃油模式），最高燃油替代率：≥85%；</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shd w:val="clear" w:color="FFFFFF" w:fill="D9D9D9"/>
              </w:rPr>
            </w:pPr>
            <w:r>
              <w:rPr>
                <w:rFonts w:hint="eastAsia" w:ascii="宋体" w:hAnsi="宋体" w:eastAsia="宋体" w:cs="宋体"/>
                <w:b/>
                <w:bCs w:val="0"/>
                <w:color w:val="auto"/>
                <w:kern w:val="0"/>
                <w:sz w:val="21"/>
                <w:szCs w:val="21"/>
                <w:highlight w:val="none"/>
                <w:u w:val="single"/>
                <w:shd w:val="clear" w:color="FFFFFF" w:fill="D9D9D9"/>
              </w:rPr>
              <w:t>标注“△”条款按以下要求提供佐证材料：</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shd w:val="clear" w:color="FFFFFF" w:fill="D9D9D9"/>
              </w:rPr>
            </w:pPr>
            <w:r>
              <w:rPr>
                <w:rFonts w:hint="eastAsia" w:ascii="宋体" w:hAnsi="宋体" w:eastAsia="宋体" w:cs="宋体"/>
                <w:b/>
                <w:bCs w:val="0"/>
                <w:color w:val="auto"/>
                <w:kern w:val="0"/>
                <w:sz w:val="21"/>
                <w:szCs w:val="21"/>
                <w:highlight w:val="none"/>
                <w:u w:val="single"/>
                <w:shd w:val="clear" w:color="FFFFFF" w:fill="D9D9D9"/>
              </w:rPr>
              <w:t>原动机试车记录报告或台架试验报告</w:t>
            </w:r>
            <w:r>
              <w:rPr>
                <w:rFonts w:hint="eastAsia" w:ascii="宋体" w:hAnsi="宋体" w:cs="宋体"/>
                <w:b/>
                <w:bCs w:val="0"/>
                <w:color w:val="auto"/>
                <w:kern w:val="0"/>
                <w:sz w:val="21"/>
                <w:szCs w:val="21"/>
                <w:highlight w:val="none"/>
                <w:u w:val="single"/>
                <w:shd w:val="clear" w:color="FFFFFF" w:fill="D9D9D9"/>
                <w:lang w:eastAsia="zh-CN"/>
              </w:rPr>
              <w:t>（报告中功能符合项条目投标文件中应明确加以标识方便查阅审核）</w:t>
            </w:r>
            <w:r>
              <w:rPr>
                <w:rFonts w:hint="eastAsia" w:ascii="宋体" w:hAnsi="宋体" w:eastAsia="宋体" w:cs="宋体"/>
                <w:b/>
                <w:bCs w:val="0"/>
                <w:color w:val="auto"/>
                <w:kern w:val="0"/>
                <w:sz w:val="21"/>
                <w:szCs w:val="21"/>
                <w:highlight w:val="none"/>
                <w:u w:val="single"/>
                <w:shd w:val="clear" w:color="FFFFFF" w:fill="D9D9D9"/>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Cs/>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2.发电机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1）型式：同步、无刷、自通风、自励、防喷淋、自润滑轴承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2）发电机功率：≥500kW；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3）转速≤900rpm；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4）电制：3相3线，AC400V,50Hz；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5）绝缘/防护等级：F级/不低于IP44；</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6）冷却方式：自带风扇及空气滤网；</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7）配套电压调节器、自动电压调节器、控制箱等。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3.发电机组：</w:t>
            </w:r>
            <w:r>
              <w:rPr>
                <w:rFonts w:hint="eastAsia" w:ascii="宋体" w:hAnsi="宋体" w:eastAsia="宋体" w:cs="宋体"/>
                <w:color w:val="auto"/>
                <w:kern w:val="0"/>
                <w:sz w:val="21"/>
                <w:szCs w:val="21"/>
                <w:highlight w:val="none"/>
              </w:rPr>
              <w:t>公共底座，弹性安装。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4.运行方式：</w:t>
            </w:r>
            <w:r>
              <w:rPr>
                <w:rFonts w:hint="eastAsia" w:ascii="宋体" w:hAnsi="宋体" w:eastAsia="宋体" w:cs="宋体"/>
                <w:color w:val="auto"/>
                <w:kern w:val="0"/>
                <w:sz w:val="21"/>
                <w:szCs w:val="21"/>
                <w:highlight w:val="none"/>
              </w:rPr>
              <w:t>实现自动化机舱和无介质模拟运行机舱两种功能，各参数可远程显示、本地显示与手动调节，机旁可设置各种故障。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5.发电机组安全及报警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按设备厂标准，包括但不限于：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滑油进机压力；</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滑油进机压力过低；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滑油进机温度；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淡水出机温度；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柴油机转速达到柴油机额定转速；</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淡水进机压力；</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燃油进机压力；</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起动空气压力；</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燃油泄漏；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增压空气压力；</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两路供电（DC24V、AC220V）,一用一备，自动切换；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具备独立的安保系统；</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具有发电机组转速、滑油进机压力、滑油进机温度、淡水出机温度、淡水进机压力、燃油进机压力、启动空气压力、增压空气压力、计时等显示功能；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具有运行、超速停机、油压过低停机、综合报警、燃油泄漏报警指示灯；</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具有机旁启动、停机、紧急停机等功能，具备机旁/遥控、额速/怠速等转换功能；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具有复位、自检、消音功能；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具有RS485通讯接口；</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具有紧急停机等外接输入；</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带远传显示仪（嵌入式），远传显示报警同机旁。</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6.备件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按设备厂标准，包括但不限于：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密封圈8件；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气缸盖垫片1件；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气缸套密封圈3件；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气缸盖螺柱2件；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气缸盖螺母2件；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止推片1付；</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主轴承螺柱2件；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主轴承螺母2件；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拉杆螺栓2件；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上主轴瓦1件；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下主轴瓦1件；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推力端上主轴瓦1件；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推力端下主轴瓦1件；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阀座6件；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气阀导管6件；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气阀6件；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气阀外弹簧6件；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气阀内弹簧6件；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开口锥块6付；</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活塞环（第一道）2件；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活塞环（第二道）2件；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活塞环（第三道）2件；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组合油环2付；</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小头衬套1件；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上轴瓦1件；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下轴瓦1件；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连杆螺钉4件；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针阀偶件1件；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w:t>高压油管2组。</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7.工具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按设备厂标准，包括但不限于：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主轴承盖拆装导筒座2件；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装活塞环及测搭口间隙工具1件；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拆第一档主轴瓦工具1件；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拆主轴瓦工具1件；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飞轮端齿轮螺母套筒扳手1件；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主轴承螺母套筒扳手1件；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整机吊装工具1套；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横梁2件；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撑杆4件；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纵梁1件；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缸套拆装工具1套；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接管1件；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拉杆1件；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底板1件；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垫圈2件；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压板组件1套；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垫块2件；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压板1件；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主轴承盖松动手臂2套；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气阀卡块装拆工具1套；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螺柱1件；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压板1件；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活塞吊装工具1套；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接座1件；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平板1件；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喷油器试验器1套；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拆喷油器工具1套；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拆喷油器进油管接工具1件；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气缸盖螺母扳手1套；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扳杆1件；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套筒扳手1件；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套管1件；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气阀研磨工具组件1套。</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燃气供应系统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1）气体阀件单元1套；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2）双层壁抽风机2个，互为备用；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3）配置阻火阀1只；</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4）气控主气体燃料阀1只；</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5）燃气双壁管1套；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6）可燃气体探测器4只；</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7）实现现场、集控室燃气泄漏声光报警；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8）移动式调压加热供气装置1套。</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主变压器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按主发电机组（序号5与序号6）配，实现自动化机舱真实运行。</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应急发电机组</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1.原动机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1）型式：4冲程、气缸直行排列、增压、中冷；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2）电起动及压缩弹簧起动；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3）额定功率：≥90kW；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4）额定转速：1500rpm；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5）燃油消耗率：≤212 g/kW.h。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2.发电机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1）型式：无刷、单轴承、风冷；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2）发电机功率：≥75kW；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3）冷却方式：风冷；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4）电制：400V,50Hz；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5）调速器类型：ECM电子调速。</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3.运行方式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实现自动化机舱和无介质模拟运行机舱两种功能，各参数可远程显示、本地显示与手动调节，机旁可设置故障。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4.机旁控制仪表箱</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1）防护等级：不低于IP44；</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2）钢质外壳，弹性减震安装，控制箱分别接受两路DC24V电源输入（一主一备）和一路AC220V电源（用于发电机防冷凝加热器、缸套水加热、机油加热）；</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3）油压显示、水温显示、小时计、转速显示、报警蜂鸣器、启动/停车按钮、机旁/遥控开关、应急模式/停泊模式选择开关、应急停车按钮、测试/复位开关、油温显示；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监控灯：运行、低油压预报警、高水温预报警、高油温预报警、启动空气压力低报警、电源失压、三次启动失败、超速停机、低油压停机、水温高停机、冷却水液位低报警、冷却水压力低报警、燃油泄露报警、综合报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输入/输出信号：无源触点输出、低油压预报警、低油压停机、高水温预报警、高油温报警、冷却水液位低报警、冷却水压力低报警、燃油泄露报警、启动空气压力低报警、高水温停机、超速停机、三次启动失败、综合报警、遥控起动、遥控停车、发动机运行、运行准备、标准RS485通讯接口。</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5.远程仪表板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显示报警与机旁同步，配专用电缆线。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6.备件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w:t>燃油滤器、滑油滤器各1套。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7.工具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塞尺1套；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专用S扳手1把；</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滤清器拆卸器1个；</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皮带拆卸扳手1把；</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正时销1个；</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工具盒1个。</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应急变压器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按应急发电机组（序号9）配，实现自动化机舱真实运行。</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应急配电板</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1.技术规格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1)1屏，宽0.6m（±5%）×高2.2m（±5%）×厚0.6m（±5%）。</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2)采用不小于2.5mm冷轧钢板，局部设加强筋，底座钢制，铭牌PVC；进线形式：底部进线，防护形式敞开；接线维护：台前/后接线，台前/后维护；安装形式：落地式；防护等级：不低于IP22；油漆处理方式：喷塑。</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2.功能要求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1)可真实运行和无介质模拟运行。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2)应急发电机控制、应急动力和应急照明负载屏等。实现应急发电机的手动与自动启停、并车、保护、联锁等功能。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3.配电装置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1)主开关脱扣器具有长延时、短延时和欠压脱扣3种特性保护环节。插入式，电动合闸。</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2)交流电流表：通过转换开关测发电机的相电流。</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3)交流电压表：通过转换开关测发电机和汇流排的线电压。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频率表：测发电机频率。</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蓄电池及充放电板</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1.蓄电池</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1)容量：400Ah和100Ah各1组；</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2）电压：DC24V；</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3）电池盖和排气栓结构：免维护铅酸蓄电池。</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2.充放电板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1）驾驶甲板及机舱分设限压恒流充放电板各1块，对蓄电池组进行浮充；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2）输入电压(V)：AC220或AC380；</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3）输出电流(A)：40A；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4）实现绝缘监测（24V）。</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市电系统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1）三相AC380V/50Hz,电流800-1200A，1600A塑壳式主开关；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2）落地式，顶部或背部进线，板前接线，板前维护，材料为冷轧钢板表面喷塑；</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3）防护等级不低于IP56。</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岸电供应及控制系统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1）三相380V作业用岸电箱一只，岸电箱设电度表，缺相保护，相序指示灯，过载保护、短路保护，防护等级不低于IP56；</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2）电制：三相AC380V/50Hz,电流150-200A；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3）功能：设有相序指示、过载保护、短路保护、手动相序转换。通过设在主配电板上的岸电供电开关向主配电板上的正常生产和生活供电，此岸电与发电机主开关互锁；</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4）壁挂式，底部进线，板前接线，板前维护，材料为冷轧钢板表面喷塑。</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分电箱</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1）在机舱一层及二层合适位置共安装不少于5台分配电箱，对机舱、集控室、驾驶室等供电，最终实际应用计算分配电箱参数及数量；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2）分为壁挂式和集控台、驾控台嵌入式两种形式，材料为冷轧钢板表面喷塑；</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3）防护等级不低于IP23。</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5套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启动控制箱及按钮盒</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1）可真实运行和无介质模拟运行；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2）在机舱一层及二层区域的两侧靠近相应设备的位置安装泵、风机等的启动控制按钮盒，启动控制箱集中布置在集控室配电屏，不少于30套，功能满足所控制设备（拟采购油泵、水泵、风机等设备）的要求；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3）防护等级不低于IP23。</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30套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燃油废气组合锅炉</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1.燃油废气组合锅炉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1）型式：自然循环烟管式；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2）燃油侧蒸发量：≥300kg/h；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3）废气侧蒸发量：≥150kg/h；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配置锅炉控制屏（自动、半自动和手动点）、锅炉给水泵组2台、5点式水位控制器、低水位报警器、温度开关、燃烧器、锅炉供油泵组2台、燃油控制器、仪表板、双联安全阀、阀件和仪表、多余蒸汽排放装置、取样冷却器等全实物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运行方式：实现自动化机舱和无介质模拟运行机舱两种功能，无介质模拟运行应能完成辅锅炉的手动和全自动的点火燃烧、安全保护、蒸汽压力控制、锅炉水位控制、蒸汽压力泄放控制等操作，辅助系统（包括燃油系统、给水系统和控制空气系统等）正常运转。</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6）安装方式：锅炉底座直接与甲板焊接。</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7）绝热与包装：锅炉包60mm绝热材料，外覆镀锌铁皮，确保锅炉外表温度≤60°C。</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8）水位显示、控制系统</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（1）1套水位调节器，包括过高水位（报警、指示）、正常高水位、给水泵停止、正常低水位、给水泵启动、低水位、备用给水泵启动（报警、指示）、过低水位（报警、停炉）等；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（2）1套极低水位报警器，包括过低水位（报警、停炉）等；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（3）1套水位表。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9）仪表板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包括但不限于：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（1）1套锅炉压力表；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（2）3套锅炉压力开关；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（2）1套锅炉压力变送器。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10）锅炉报警系统</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包括但不限于：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过高水位（报警、指示）；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低水位、备用水泵启动（报警、指示）；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1#锅炉给水泵故障、备用水泵启动（报警、指示）；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2#锅炉给水泵故障、备用水泵启动（报警、指示）；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极低水位（报警、停炉）；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蒸汽压力高（报警、停炉）；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蒸汽压力过高，多余蒸汽排放（报警、指示）；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供油压力低，备用油泵启动（报警、指示）；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供油压力过低（报警、停炉）；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燃烧空气压力低（报警、停炉）；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火焰故障、点火失败（报警、停炉）；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燃烧器风机马达过载（报警、停炉）；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燃烧器摇出（报警、停炉）；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电源故障（报警、停炉）；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应急切断（报警、停炉）；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紧急停炉、综合故障报警、水泵运行信号点，水位三灯指示、蒸汽压力4-20mA信号送集控室。</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11）备件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按设备厂标准，包括但不限于：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（1）1套安全阀弹簧；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（2）2套水位表玻璃；</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（3）4套水位表垫片；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（4）2套人孔垫片；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（5）4套手孔垫片；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（6）10套管堵。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2.仿真锅炉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锅炉仿真模拟操作系统应能代替实际辅锅炉的燃烧及其辅助系统运行，完成辅锅炉的点火、燃烧、安全保护、蒸汽压力控制、锅炉水位控制、蒸汽压力泄放控制等操作，辅锅炉及辅助系统（燃油、给水系统、蒸汽分配系统）热工参数和逻辑控制与实际匹配，仪表显示与实际匹配。辅助系统实际设备的压力、温度参数对辅锅炉的工况影响与实际运行匹配。通过在炉膛安装模拟火焰指示灯来模拟炉膛真实燃烧效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3.锅炉水化验设备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1）碱度检测试剂盒2套；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2）pH检测试纸2盒；</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3）便携式电导率仪2支；</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4）磷酸根检测盒2个；</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5）玻璃搅拌棒、≥250ml烧杯2套。</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热井及大气冷凝器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1.热井</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1）型式：带凝水观察柜；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2）容积：≥1m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3）设计压力：常压；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4）设计温度：100℃；</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5）配套安装：凝水观察柜及油份过滤装置，温度计、液位计、低液位控制器、视镜、自动补水浮球阀、油份仪、截止阀、检查孔、电加热器及其温度控制（手动和自动）、控制箱等；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6）控制箱功能：温度控制、油份监测、液位监测，提供RS485通讯接口。</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2.大气冷凝器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1）型式：卧式壳管式换热器；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2）冷却面积≥2m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3）配套安装：压力表及阀、温度计、泄放阀、放气阀。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3.运行方式：实现自动化机舱和无介质模拟运行机舱两种功能，实现温度控制、液位监测无介质运行功能。</w:t>
            </w:r>
          </w:p>
        </w:tc>
        <w:tc>
          <w:tcPr>
            <w:tcW w:w="322" w:type="pct"/>
            <w:tcBorders>
              <w:tl2br w:val="nil"/>
              <w:tr2bl w:val="nil"/>
            </w:tcBorders>
            <w:vAlign w:val="center"/>
          </w:tcPr>
          <w:p>
            <w:pPr>
              <w:spacing w:line="400" w:lineRule="exact"/>
              <w:jc w:val="center"/>
              <w:rPr>
                <w:rFonts w:hint="eastAsia" w:ascii="宋体" w:hAnsi="宋体" w:eastAsia="宋体" w:cs="宋体"/>
                <w:b/>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凝水冷却泵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1）型式：立式自吸离心泵；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2）排量：≥12m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3）压头：0.20MPa；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20</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主滑油泵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1）型式：立式浸没式离心泵；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2）排量：≥90m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3）压头：0.42MPa；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4）吸高：0.05MPa；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排气阀驱动油泵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1）型式：卧式齿轮泵；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2）排量：≥4m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3）压头：0.5MPa；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22</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主机滑油冷却器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1）型号：板式换热器；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2）板片材质：不锈钢；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3）热交换量：≥350kW。</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滑油自清滤器及旁通滤器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1）处理能力：≥90m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2）工作压力：1.0MPa；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3）绝对/相对精度：船用标准。</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24</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滑油分油机及加热器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1）型式：程序控制自动排渣式，组装单元供应；</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2）有效分离量：≥1200L/h；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3）加热介质：蒸汽/电加热，电加热功率≥15kW；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5）电机防护等级：不低于IP44；</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6）控制箱：手动及程序控制，具有电机过载报警，另设低压、高温报警。外接报警为综合报警；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7）配套安装：公共底座（带减震垫）、螺杆泵、电控箱、板式加热器、温度开关、疏水阀、高温球阀、压力传感器、双联油滤器、耐震真空表、阀、配对法兰、管路接头、水路金属软管等；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8）运行方式：实现自动化机舱和无介质模拟运行机舱两种功能，无介质模拟运行时，系统无需任何流动介质，参数可远程、本地显示，关键参数可现场手动调节设置；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9）备件：包括但不限于开口碟片、调整垫片、密封环、密封圈、轴承、传动带等；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10）专用工具：包括但不限于主锁环扳手、压紧盖扳手、转鼓体吊具、带轮拉具、碟片压紧及滑块工具、立轴吊具等。</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25</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残油（油泥）舱</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1）尺寸：≥（3.0m×1.0m×0.8m） 1个；（1.5m×1.0m×0.8m） 1个；</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2）加热方式：电加热；</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3）配置导门、自闭式测深阀、高液位报警开关；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4）运行方式：实现自动化机舱和无介质模拟运行机舱两种功能。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26</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主机滑油循环舱</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1）尺寸：≥（4m×2m×1m），电加热；</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2）配置导门、自闭式测深阀、低液位报警开关；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3）运行方式：实现自动化机舱和无介质模拟运行机舱两种功能。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27</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滑油驳运泵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1）型式：电动卧式齿轮泵；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2）排量：≥5m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3）压头：0.33MPa；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28</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气缸油日用柜</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1）尺寸：≥（0.8m×0.8m×1.0m）；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2）配置导门、磁性浮子及远传信号液位指示器、高低位液位报警开关。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3）运行方式：实现自动化机舱和无介质模拟运行机舱两种功能，实现液位指示和高低位报警模拟。</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29</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气缸油输送泵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1）型式：卧式齿轮泵；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2）排量：≥1m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3）压头：0.4MPa；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5）配套安装：公共底座；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6）配置双联滤器。</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30</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气缸油手摇泵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1）型式：手动自吸泵；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2）排量：≥2m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3）压头：0.2MPa。</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油罐</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1）卧式，钢质焊接常压容器，露天安装，不小于5m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2）设计压力：常压；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3）设计温度：-19至200℃；</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4）检验：射线无损检测；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5）配套安装：鞍座、接口及法兰、人孔及盖、内部斜梯等。</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柴油输送泵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1）型式：卧式齿轮泵；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2）排量：≥5m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3）压头：0.33MPa；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重油输送泵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1）型式：卧式齿轮泵；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2）排量：≥5m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3）压头：0.33MPa；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34</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燃油分油机及加热器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燃油分油机与序号24滑油分油机采用不同品牌。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1）型式：程序控制自动排渣式，组装单元供应；</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2）有效分离量：≥2500L/h；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3）加热介质：蒸汽/电加热，电加热功率≥15kW；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5）电机防护等级：不低于IP44；</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6）控制箱：手动及程序控制，具有电机过载报警，另设低压、高温报警。外接报警为综合报警；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7）配套安装：公共底座（带减震垫）、螺杆泵、电控箱、板式加热器、温度开关、疏水阀、高温球阀、压力传感器、双联油滤器、耐震真空表、阀、配对法兰、管路接头、水路金属软管等；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8）运行方式：实现自动化机舱和无介质模拟运行机舱两种功能，无介质模拟运行时，系统无需任何流动介质，参数可远程、本地显示，关键参数可现场手动调节设置；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9）备件：包括但不限于开口碟片、调整垫片、密封环、密封圈、轴承、传动带等；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10）专用工具：包括但不限于主锁环扳手、压紧盖扳手、转鼓体吊具、带轮拉具、碟片压紧及滑块工具、立轴吊具等。</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35</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燃油供油单元</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1）燃油供给泵2台，排量≥1.6m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/h，压头0.4MPa；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2）燃油循环泵2台，排量≥2m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/h，压头1.0MPa；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3）电加热/蒸汽加热1套，功率30kW；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4）应急柴油泵1台，排量≥1.6m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/h，压头1.0MPa；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5）低硫柴油水冷却系统1套，热交换量≥17kW；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6）进油粘度：180cst（80℃）；</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7）出油粘度：13cst（123℃）；</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8）配套安装：两个三通阀满足三种油品</w:t>
            </w:r>
            <w:r>
              <w:rPr>
                <w:rFonts w:hint="eastAsia" w:ascii="宋体" w:hAnsi="宋体" w:eastAsia="宋体" w:cs="宋体"/>
                <w:color w:val="auto"/>
                <w:sz w:val="21"/>
                <w:szCs w:val="21"/>
                <w:highlight w:val="none"/>
              </w:rPr>
              <w:t>（重油、普通轻油、低硫柴油）</w:t>
            </w:r>
            <w:r>
              <w:rPr>
                <w:rFonts w:hint="eastAsia" w:ascii="宋体" w:hAnsi="宋体" w:eastAsia="宋体" w:cs="宋体"/>
                <w:color w:val="auto"/>
                <w:kern w:val="0"/>
                <w:sz w:val="21"/>
                <w:szCs w:val="21"/>
                <w:highlight w:val="none"/>
              </w:rPr>
              <w:t>切换手动和遥控、粗滤器、流量计、回油筒、供给泵、循环泵、应急柴油泵、板式燃油加热器/电加热器、板式低硫油冷却器、自动反冲洗滤器、手动逆洗滤器、粘度传感器、粘度控制器、控制阀等；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9）报警：自动反冲洗滤器压差报、燃油粘度报警、供应泵过载报警、循环泵过载报警、远程综合报警信号、回油筒液位低报警等；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10）显示：燃油单元出口温度、燃油加热器油进口温度、单元控制屏上设粘度显示、远程粘度指示仪（安装在集控台）、供应泵进口压力、供应泵出口压力、循环泵出口压力、单元出口压力等；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11）控制屏：防护等级不低于IP23，绝缘等级B级，控制屏与燃油供应单元为一整体，包含报警箱、供应泵启动器、循环泵启动器、应急柴油泵启动器、独立电源供应AC380V/50Hz、粘度控制器、自动反冲洗滤器控制器；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12）运行方式：实现自动化机舱和无介质模拟运行机舱两种功能，无介质模拟运行时，系统无需任何流动介质，通过控制箱和仪表等模拟供油单元功能。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36</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油柜</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1）普通柴油沉淀柜：≥（1.0m×0.8m×1.5m）；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2）普通柴油日用柜：≥（1.0m×0.8m×1.5m）；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3）重油沉淀柜：≥（1.0m×0.8m×1.5m）；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4）重油日用柜：≥（1.0m×0.8m×1.5m）；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5）低硫柴油日用柜：≥（1.0m×0.8m×1.5m）；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6）应发柴油日用柜：≥（1.0m×0.8m×1.5m）；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7）燃油溢流柜：≥（2.0m×1.0m×0.8m）；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8）各个油柜配置导门、磁性浮子及远传信号液位指示器、高低位液位报警开关、速闭阀等。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9）运行方式：实现自动化机舱和无介质模拟运行机舱两种功能，实现液位指示和高低位报警模拟。</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37</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风油切断系统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1）在驾驶室、集控室、分油机门口、消防控制室、机舱入口等设置风油应急切断按钮，能实现远距离遥控切断；</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2）风油切断能切断主辅机、锅炉、分油机、焚烧炉及其供油泵和燃滑油驳运泵等，机舱通风系统等；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3）与CO</w:t>
            </w:r>
            <w:r>
              <w:rPr>
                <w:rFonts w:hint="eastAsia" w:ascii="宋体" w:hAnsi="宋体" w:eastAsia="宋体" w:cs="宋体"/>
                <w:color w:val="auto"/>
                <w:kern w:val="0"/>
                <w:sz w:val="21"/>
                <w:szCs w:val="21"/>
                <w:highlight w:val="none"/>
                <w:vertAlign w:val="subscript"/>
              </w:rPr>
              <w:t>2</w:t>
            </w:r>
            <w:r>
              <w:rPr>
                <w:rFonts w:hint="eastAsia" w:ascii="宋体" w:hAnsi="宋体" w:eastAsia="宋体" w:cs="宋体"/>
                <w:color w:val="auto"/>
                <w:kern w:val="0"/>
                <w:sz w:val="21"/>
                <w:szCs w:val="21"/>
                <w:highlight w:val="none"/>
              </w:rPr>
              <w:t>释放联锁，遥控切断；</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4）运行方式：实现自动化机舱和无介质模拟运行机舱两种功能，实现液位指示和高低位报警模拟。</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38</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冷却水池</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1）材质：不锈钢；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2）尺寸：≥（5.0m×5.0m×1.5m）；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3）设计压力：常压；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4）设计温度：-19至200℃；</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5）检验：射线无损检测。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6）配套：过滤器、人孔及密封顶盖、空气管头、内部斜梯、进水接口及法兰、出水接口及法兰、低液位报警传感器等附件；周边设计冷却塔基座。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39</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冷却塔</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1)型式：方形逆流式镀锌钢结构冷却塔；</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2)流量：≥600m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3)进水温度：≥42℃；</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4)出水温度：≥32℃；</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5)风量：≥400000m</w:t>
            </w:r>
            <w:r>
              <w:rPr>
                <w:rFonts w:hint="eastAsia" w:ascii="宋体" w:hAnsi="宋体" w:eastAsia="宋体" w:cs="宋体"/>
                <w:color w:val="auto"/>
                <w:sz w:val="21"/>
                <w:szCs w:val="21"/>
                <w:highlight w:val="none"/>
                <w:vertAlign w:val="superscript"/>
              </w:rPr>
              <w:t>3</w:t>
            </w:r>
            <w:r>
              <w:rPr>
                <w:rFonts w:hint="eastAsia" w:ascii="宋体" w:hAnsi="宋体" w:eastAsia="宋体" w:cs="宋体"/>
                <w:color w:val="auto"/>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6)冷却能力：≥7000000kcal/h；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7)配套安装：上塔爬梯、塔顶栏杆、塔顶平台、进风百叶、轴流式电动风机（户外防水专用电机,防护等级IP55，绝缘等级F级）、公共底座；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8)尺寸：≤（7.0m×7.0m×5.5m）；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9）干重：≤7.0t。</w:t>
            </w:r>
          </w:p>
        </w:tc>
        <w:tc>
          <w:tcPr>
            <w:tcW w:w="322" w:type="pct"/>
            <w:tcBorders>
              <w:tl2br w:val="nil"/>
              <w:tr2bl w:val="nil"/>
            </w:tcBorders>
            <w:vAlign w:val="center"/>
          </w:tcPr>
          <w:p>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40</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水力测功器泄水池</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1）材质：不锈钢；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2）尺寸：≥（5.0m×5.0m×1.5m）；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3）设计压力：常压；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4）设计温度：-19至200℃；</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5）检验：射线无损检测；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6）配套安装：过滤器、人孔及密封顶盖、空气管头、内部斜梯、进水接口及法兰、出水接口及法兰等附件；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7）按水力测功器出水管高度设计地面下预埋深度。</w:t>
            </w:r>
          </w:p>
        </w:tc>
        <w:tc>
          <w:tcPr>
            <w:tcW w:w="322" w:type="pct"/>
            <w:tcBorders>
              <w:tl2br w:val="nil"/>
              <w:tr2bl w:val="nil"/>
            </w:tcBorders>
            <w:vAlign w:val="center"/>
          </w:tcPr>
          <w:p>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41</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水力测功器变频供水装置</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1）型式：立式自吸离心泵2台，1用1备；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2）排量：≥每台100m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3）压头：0.32MPa；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5）配套安装：变频供水装置、公共底座，变频供水装置的控制由水力测功器下位机或上位机集成联动实现。</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42</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水力测功器冷却塔循环泵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1）型式：立式自吸离心泵；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2）排量：≥100m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3）压头：0.32MPa；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5）配套安装：控制箱、公共底座，控制箱的控制由水力测功器下位机或上位机集成联动实现。</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43</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低位海水阀箱</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1）尺寸：≥（1.5m×2.0m×0.8m）；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2）配置导门、通海阀等。</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44</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高位海水阀箱</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1）尺寸：≥（1.5m×2.0m×0.8m）；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2）配置导门、通海阀等。</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45</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防海生物装置</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1）选用实船真实设备；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2）模拟对进入机舱海水总管的海水处理功能；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3）处理能力：管道腐蚀速度在0.03mm/y以下，海生物防护效果达到96%以上；</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4）控制箱：输入AC220V/50Hz，1Φ，输出DC0-12V，每路0-2A可调；</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5）防护等级：不低于IP44，绝缘电阻≥50MΩ；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6）配套安装：电源控制箱、防海生物电极、防腐蚀电极、接线盒等。</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46</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阴极电流保护装置</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1）选用实船真实设备；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2）模拟对船体外板和机舱海水总管等进行防腐保护；</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3）保护电位：-0.75至-1.0V；</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4）电流密度：不小于150mA/m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5）控制仪：恒电位，控制范围±2V；</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6）配套安装：辅助阳极2套、参比电极2套、水密罩、控制仪等。</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47</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主海水泵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1）型式：立式自吸离心泵；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2）排量：≥150m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3）压头：0.35MPa；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48</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低温淡水冷却泵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1）型式：立式自吸离心泵；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2）排量：≥150m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3）压头：0.25MPa；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49</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主机缸套水冷却泵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1）型式：立式自吸离心泵；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2）排量：≥30m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3）压头：0.25MPa；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50</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膨胀水箱</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1）尺寸：≥（1.0m×0.8m×1.5m）；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2）配置导门、磁性浮子及远传信号液位指示器、高低位液位报警开关；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3）其他要求：带投药口；</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4）运行方式：实现自动化机舱和无介质运行，无介质运行时模拟液位和高低位报警。</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低温淡水冷却器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1）型号：板式换热器；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2）板片材质：不锈钢；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3）热交换量：≥2500kW。</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52</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主机缸套水冷却器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1）型号：板式换热器；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2）板片材质：不锈钢；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3）热交换量：≥500kW。</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53</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主机空气冷却器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1）型号：板式换热器；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2）板片材质：不锈钢；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3）热交换量：≥1200kW。</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54</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主机缸套水预热单元</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1.主机淡水预热泵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1）型式：立式自吸离心泵；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2）排量：≥5m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3）压头：0.3MPa；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2.加热器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1）型式：电加热/蒸汽加热；</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2）加热功率：≥30kW（与主机（序号1）配套使用）。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3.配套安装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控制箱、公共底座。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55</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发电机预热单元</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1.发电机淡水预热泵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1）型式：立式自吸离心泵；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2）排量：≥5m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3）压头：0.3MPa；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2.加热器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1）型式：电加热/蒸汽加热；</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2）加热功率：≥15kW（与发电机配套使用）。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3.配套安装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控制箱、公共底座。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56</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主机空冷器化学清洗系统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1）型式：立式自吸漩涡泵；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2）排量：≥1m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3）压头：0.37MPa；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5）化学清洗柜容积：≥0.3m³；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57</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主空压机</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1)型式：活塞式空气压缩机；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2)冷却方式：水冷；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3)排量：≥40m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4)压力：3.0MPa；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6)配套安装：控制箱、公共底座、电机、压力继电器、冷却器、电磁泄放阀、油水分离器、单向阀、压力表、安全阀等；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7)自控功能：在压力设定范围自动启停机、后二级电磁阀自动打开泄荷排液等；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8)运行方式：实现自动化机舱和无介质运行机舱两种功能。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58</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应急空压机</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1）型式：活塞式空气压缩机；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2）冷却方式：风冷；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3）排量：≥25m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4）压力：3.0MPa；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5）电源：接应急电源；</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6）配套安装：控制箱、公共底座、电机、压力继电器、冷却器、电磁泄放阀、油水分离器、单向阀、压力表、安全阀等等；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7）自控功能：在压力设定范围自动启停机、后二级电磁阀自动打开泄荷排液等；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8)运行方式：实现自动化机舱和无介质运行机舱两种功能。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59</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控制空气干燥装置</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1)型式：冷冻式；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2)处理空压量：1.5m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/min；</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3)进气温度：3℃-50℃；</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4)进气压力：≤1.0MPa；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5)配套安装：控制箱、公共底座;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6)运行方式：实现自动化机舱真实运行。</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60</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主机启动空气瓶</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1）型式：立式空气瓶（阀门位置底部）；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2）容量：不小于1.2m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3）工作压力：3.0MPa。</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61</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主发电柴油机应急启动空气瓶</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1）型式：立式空气瓶；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2）容量：≥0.5m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3）工作压力：3.0MPa。</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62</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控制空气瓶</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1）型式：立式空气瓶；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2）容量：≥0.16m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3）工作压力：1.0MPa。</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63</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汽笛及杂用空气瓶</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1）型式：立式空气瓶；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2）容量：≥0.16m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3）工作压力：1.0MPa。</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64</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气动速闭阀控制箱</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1）气瓶容量：≥70L；</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2）速闭阀路数：≥20路（以实际设备为准）；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3）空气压力：0.7-1.0MPa；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4）配套安装：控制系统、空气瓶(≥70L)、安全阀、压力表及阀、减压阀、压力控制阀、输入输出控制阀等。</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65</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气动蝶阀控制箱</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1）速闭阀路数：≥20路（以实际设备为准）；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2）空气压力：0.7-1.0MPa；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3）配套安装：气动蝶阀、控制箱（含触摸屏及定制控制软件）、多芯管、单芯管、卡套接头等。</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66</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主机消音器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1）材料：碳钢；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2）性能：火星熄灭式；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3）消音量：按照所投主机（序号1）厂家标准。</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67</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主机排气挡板</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1）材料：碳钢；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2）性能：满足主机废气直排大气及供应锅炉废气侧流量控制及转换要求；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3）规格：按照所投主机（序号1）厂家标准。</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68</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主发电柴油机消音器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1）材料：碳钢；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2）性能：火星熄灭式；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3）消音量：按照所投发电机组（序号5、序号6）厂家标准。</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69</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应急发电柴油机消音器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1）材料：碳钢；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2）性能：火星熄灭式；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3）消音量：按照所投应急发电机组（序号9）厂家标准。</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70</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排气膨胀节</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1）主机（序号1）排气膨胀节3个，与主机和排气管路相匹配；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2）发电机组（序号5、序号6）排气膨胀节4个，与发电机和排气管路相匹配；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3）应急发电机组（序号9）排气膨胀节2个，与应急发电机和排气管路相匹配。</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71</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排气管弹性支承</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各排气管路安装时要求与主机（序号1）、柴油主发电机组（序号5）、双燃料主发电机组（序号6）、应急发电机组（序号9）、燃油废气组合锅炉（序号17）配。</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72</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电动液压舵机动力泵站</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1）设计压力≥10.0MPa，1套的工作流量满足转舵时间≤28s/65°</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2）电动机功率：≥11kW；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3）液压油容量：≥250升；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5）配套安装：电机油泵机组、液压油柜、集油盘、电磁阀控制阀组、溢流阀、压力表、滤器阻塞报警传感器、压力继电器、液位继电器、温度控制器、启动控制箱等。</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73</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应急操舵装置</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1）机旁应急手动操舵轮及液压油泵组。</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74</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拨叉式液压推舵装置</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1）35°时转舵扭矩：16kNm；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2）配套安装：液压推舵往复式油缸、拨叉装置、舵柄、舵杆、舵叶、手动隔离阀、限位开关、机械限位装置、机械式舵角指针及刻度盘、液压软管、公共底座。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75</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自动舵系统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1）供电：220VAC，380VAC，24VDC；</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2）工作温度：-15～55℃；</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3）输入信号：电罗经、计程仪；</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4）输出信号：触点（4A/24VDC），4～20mA或±10VDC，VDR接口、报警接口、状态输出；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5）组件：自动（或航向）控制单元、手动操舵单元、显示单元、报警单元、非随动单元、模式选择开关等；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6）配套安装：1台自动操舵仪、2台电机启动箱、1台报警箱、1台简易操舵箱、1个反馈器、4个行程开关等，其中自动操舵仪安装在驾控台上。</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76</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舵角指示系统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1）1套航向信号发送器；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2）1个反馈器；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3）1个三面舵角指示器；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4）1个嵌入式舵角指示器；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5）1个壁挂式舵角指示器等。</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77</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压载水泵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1）型式：立式自吸离心泵；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2）排量：≥60m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3）压头：≥0.25MPa；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78</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模拟压载舱</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1）尺寸：≥（1.5m×2.0m×0.8m）；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2）配置导门，模拟压载舱4个，其中2个由海水阀箱模拟。</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79</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压载水处理装置</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1）处理能力：≥50m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2）处理方式：过滤+电催化；</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3）管路阀门开启：手动和液压遥控。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4）配套安装：过滤器、电催化单元、控制单元、控制阀、流量计等；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5）运行方式：实现自动化机舱和无介质运行机舱两种功能。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80</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舱底水泵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1）型式：立式自吸离心泵；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2）排量：≥25m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3）压头：0.30MPa；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舱底污水泵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1）型式：往复泵；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2）排量：≥5m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3）压头：0.30MPa；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5）泵前配套安装滤器；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舱底水油水分离器</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1）处理能力：≥1m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2）工作压力：0.3MPa；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3）排放标准：≤15ppm；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4）加热方式：电加热；</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6）控制箱：防护等级不低于IP23，控制方式包括自动、手动；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7）15ppm监控仪：具有处理过程记录、数据储存及记录打印功能；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8）配套安装：舱底油污水分离器本体、15ppm油份浓度报警仪、柱塞泵、电控箱、滤器、公共底座；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9）运行方式：实现自动化机舱和无介质运行机舱两种功能。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83</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舱底水舱</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1）尺寸：≥（2.0m×1.0m×0.8m）；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2）配置导门、自闭式测深阀、高液位报警开关；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3)运行方式：实现自动化机舱和无介质运行机舱两种功能,无介质运行模拟液位报警。</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84</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焚烧炉</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1）总处理能力：≥200kW；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2）固形物处理量：20kg/h-40kg/h；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3）燃烧室出口温度：850-1200℃；</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4）外表温度60℃及以下，控制系统随机器配置；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5）型式：油辅助型,配有废油燃烧器,点火燃烧器及其他必要的附件；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6）油泥柜：容量≥400L，液位显示，电加热；</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配套安装：焚烧炉本体、电加热污油泥柜（含循环泵、接线盒、气动快关阀、温控器、双触点液位开关等，双触点液位开关用于停泵和报警）、IP55电控箱、烟气风机带热电偶、烟气风门、膨胀节2只、接口配对法兰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8）运行方式：实现自动化机舱和无介质模拟运行机舱两种功能。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85</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主机扫气箱泄放柜</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1）与所投主机（序号1）配套；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2）容量≥0.2m³。</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86</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主机活塞杆填料函滑油泄放柜</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1）与所投主机</w:t>
            </w:r>
            <w:r>
              <w:rPr>
                <w:rStyle w:val="10"/>
                <w:rFonts w:hint="eastAsia" w:ascii="宋体" w:hAnsi="宋体" w:eastAsia="宋体" w:cs="宋体"/>
                <w:color w:val="auto"/>
                <w:sz w:val="21"/>
                <w:szCs w:val="21"/>
                <w:highlight w:val="none"/>
              </w:rPr>
              <w:t>（序号1）</w:t>
            </w:r>
            <w:r>
              <w:rPr>
                <w:rFonts w:hint="eastAsia" w:ascii="宋体" w:hAnsi="宋体" w:eastAsia="宋体" w:cs="宋体"/>
                <w:color w:val="auto"/>
                <w:kern w:val="0"/>
                <w:sz w:val="21"/>
                <w:szCs w:val="21"/>
                <w:highlight w:val="none"/>
              </w:rPr>
              <w:t>配套；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2）容量≥0.2m³。</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87</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油渣泵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1）型式：电动卧式单螺杆泵；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2）排量：≥2m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3）压头：1MPa；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88</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消防水泵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1）型式：立式自吸离心泵；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2）排量：≥25m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3）压头：0.3MPa；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89</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消防水龙及消防栓</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1）符合“序号90-5）配套设备”，数量和功能满足机舱消防设备要求；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2）配备国际通岸接头1套。</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5套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90</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固定式机舱局部水基灭火系统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1）电动柱塞泵：排量≥90L/min；</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2）工作压力：≥3.5MPa；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3）功能要求：为主机、主发电柴油机、锅炉、焚烧炉、分油机及供油单元等提供局部水基灭火压力水雾；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4）系统能自动、半自动和就地手动释放，符合“序号90-5）配套设备”，数量和功能满足国际安全消防规则（FSS规则）要求。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电动柱塞泵、喷头（10个保护区：主机、2台发电机、焚烧炉、锅炉、4台分油机、供油单元）、主控箱（含火灾报警控制器）、复示器、舱外控制箱、手动报警按钮、感烟探测器、火焰探测器、声光报警器、防水底座、操作铭牌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6）可实现水和压缩空气2种运行模式。</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91</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固定式局部水基灭火装置淡水柜</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1）尺寸：≥（1.0m×0.8m×1.5m）；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2）配置导门、磁性浮子及远传信号液位指示器、低液位报警开关。</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92</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固定式CO</w:t>
            </w:r>
            <w:r>
              <w:rPr>
                <w:rFonts w:hint="eastAsia" w:ascii="宋体" w:hAnsi="宋体" w:eastAsia="宋体" w:cs="宋体"/>
                <w:color w:val="auto"/>
                <w:kern w:val="0"/>
                <w:sz w:val="21"/>
                <w:szCs w:val="21"/>
                <w:highlight w:val="none"/>
                <w:vertAlign w:val="subscript"/>
              </w:rPr>
              <w:t>2</w:t>
            </w:r>
            <w:r>
              <w:rPr>
                <w:rFonts w:hint="eastAsia" w:ascii="宋体" w:hAnsi="宋体" w:eastAsia="宋体" w:cs="宋体"/>
                <w:color w:val="auto"/>
                <w:kern w:val="0"/>
                <w:sz w:val="21"/>
                <w:szCs w:val="21"/>
                <w:highlight w:val="none"/>
              </w:rPr>
              <w:t>灭火装置</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1）配置≥68L×6二氧化碳钢瓶；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2）具有手动、自动和机械应急操作三种启动方式；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3）与机舱集中监测报警系统联动，释放前可发出声光报警。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4）配套安装：二氧化碳钢瓶组、遥控释放箱、手动释放装置、施放阀、称重装置、喷头、操作铭牌等；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5）可实现CO</w:t>
            </w:r>
            <w:r>
              <w:rPr>
                <w:rFonts w:hint="eastAsia" w:ascii="宋体" w:hAnsi="宋体" w:eastAsia="宋体" w:cs="宋体"/>
                <w:color w:val="auto"/>
                <w:kern w:val="0"/>
                <w:sz w:val="21"/>
                <w:szCs w:val="21"/>
                <w:highlight w:val="none"/>
                <w:vertAlign w:val="subscript"/>
              </w:rPr>
              <w:t>2</w:t>
            </w:r>
            <w:r>
              <w:rPr>
                <w:rFonts w:hint="eastAsia" w:ascii="宋体" w:hAnsi="宋体" w:eastAsia="宋体" w:cs="宋体"/>
                <w:color w:val="auto"/>
                <w:kern w:val="0"/>
                <w:sz w:val="21"/>
                <w:szCs w:val="21"/>
                <w:highlight w:val="none"/>
              </w:rPr>
              <w:t>和压缩空气2种运行模式。</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93</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机舱移动式灭火设备</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1）推车式泡沫灭火器1套；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2）手提式干粉灭火器4套；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3）泡沫灭火器4套；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4）二氧化灭火器4套；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5）由投标人中标后制作防火控制图并按防火控制图布置。</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94</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应急逃生呼吸器（EEBD）</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1）型式：自给式；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2）工作压力：21Mpa；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3）持续使用时间：≥15分钟；</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4）由投标人中标后制作防火控制图并按防火控制图布置。</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95</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制淡装置</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1）型式：真空沸腾式；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2）淡水产量：≥1.5t/天；</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3）制淡标准：≤10ppm，若盐份太高，除报警外自动把水排回制淡装置；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4）并联安装≥15kW电加热装置1套；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不锈钢海水泵、板式造水机、不锈钢淡水泵、不锈钢喷射泵、IP54造水机控制箱、盐度探头、压力表、电磁阀、取样阀、加药桶、流量计、电加热器、不锈钢热水泵、IP54电加热器控制箱、安全阀、压力表、温度探头、流量开关、不锈钢膨胀柜、公共底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6）运行方式：实现自动化机舱和无介质运行两种功能。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96</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淡水舱</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1）尺寸：≥（2.0m×1.5m×0.8m）；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2）配置导门、自闭式测深阀、高低位液位报警开关；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3）运行方式：实现自动化机舱和无介质运行两种功能，模拟液位报警等。</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97</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淡水压力柜</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1）型式：立式，配置淡水泵1台；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2）容量：≥1.5m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3）自动起停参数：0.35MPa起动，0.50MPa停止。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5）配套安装：控制箱、压力控制器、公共底座。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98</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电/蒸汽热水柜</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1）型式：立式，配置热水循环泵1台；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2）容量：≥0.5m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4）配套安装：控制箱、压力控制器、温度控制器、公共底座。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99</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生活污水处理装置</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1）处理能力：≥0.7m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/d；</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2）排放泵功率：≥0.25kW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3）气泵功率：≥0.48kW；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4）粉碎泵功率：≥1.1kW；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5）紫外线消毒功率：≥1.5kW；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6）生活污水柜容量：≥1.8m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，配置液位开关；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7）配套安装：生活污水柜、排放泵、气泵、粉碎泵、控制箱、公共底座；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8）运行方式：实现自动化机舱和无介质运行两种功能。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100</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生活污水舱</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1）尺寸：≥（1.5m×1.5m×0.8m）；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2）配置导门、自闭式测深阀、高液位报警开关；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3）运行方式：实现自动化机舱和无介质运行两种功能。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101</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生活污水泵</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1）型式：自吸泵；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2）排量：≥10m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3）压头：0.2MPa；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4）电制：AC380V、50HZ；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5）配套安装：公共底座。</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102</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机舱风机</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1）型式：轴流式；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2）排量：≥24000m</w:t>
            </w:r>
            <w:r>
              <w:rPr>
                <w:rFonts w:hint="eastAsia" w:ascii="宋体" w:hAnsi="宋体" w:eastAsia="宋体" w:cs="宋体"/>
                <w:color w:val="auto"/>
                <w:kern w:val="0"/>
                <w:sz w:val="21"/>
                <w:szCs w:val="21"/>
                <w:highlight w:val="none"/>
                <w:vertAlign w:val="superscript"/>
              </w:rPr>
              <w:t>3</w:t>
            </w:r>
            <w:r>
              <w:rPr>
                <w:rFonts w:hint="eastAsia" w:ascii="宋体" w:hAnsi="宋体" w:eastAsia="宋体" w:cs="宋体"/>
                <w:color w:val="auto"/>
                <w:kern w:val="0"/>
                <w:sz w:val="21"/>
                <w:szCs w:val="21"/>
                <w:highlight w:val="none"/>
              </w:rPr>
              <w:t>/h；</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3）全风压：≥600Pa；</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4）其他要求：4台可逆转。</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8台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103</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船用组合式空调装置</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1）制冷量：≥20kW；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2）制热量≥20kW；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3）压缩机：2台活塞式压缩机，互为备用；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4）冷却方式：水冷；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5）配套安装：风机、风管，用于调节机舱开放教学区域温度。</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104</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船用组合式冷藏装置</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1）制冷量：≥2kW；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2）压缩机：2台活塞式压缩机，互为备用；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3）冷却方式：水冷；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4）配套安装：配置冷库1个，压缩机组、低温冷风机、控制箱（参数可远程、本地显示，关键参数可现场手动调节设置）等。</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105</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行车及起吊装置</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1）起重量：≥2.8T；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2）起重高度：根据场地实际情况；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3）行车电缆：根据场地实际情况；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4）性能要求：满足主机大修调缸需要。</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106</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手动吊车</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1）起重量：≥1T；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2）起重高度：根据场地实际情况；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3）性能要求：满足发电机大修调缸需要；</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4）配置可拆装式工装。</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107</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机修间设备</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1）钻床：钻孔直径≥16mm；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2）砂轮机：砂轮直径≥200mm；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3）台钳：钳口长≥200mm；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4）钳工台：台面尺寸≥（1.0m×0.65m）；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5）洗池及工作台：台面尺寸≥（1.0m×0.65m）；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6）油头试验台：与主机（序号1）、发电机组（序号5、序号6）配套；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7）排气阀研磨机：与主机</w:t>
            </w:r>
            <w:r>
              <w:rPr>
                <w:rStyle w:val="10"/>
                <w:rFonts w:hint="eastAsia" w:ascii="宋体" w:hAnsi="宋体" w:eastAsia="宋体" w:cs="宋体"/>
                <w:color w:val="auto"/>
                <w:sz w:val="21"/>
                <w:szCs w:val="21"/>
                <w:highlight w:val="none"/>
              </w:rPr>
              <w:t>（序号1）</w:t>
            </w:r>
            <w:r>
              <w:rPr>
                <w:rFonts w:hint="eastAsia" w:ascii="宋体" w:hAnsi="宋体" w:eastAsia="宋体" w:cs="宋体"/>
                <w:color w:val="auto"/>
                <w:kern w:val="0"/>
                <w:sz w:val="21"/>
                <w:szCs w:val="21"/>
                <w:highlight w:val="none"/>
              </w:rPr>
              <w:t>配套；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8）电焊机：380V,数字显示；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9）备件及工具架：尺寸≥（4.0m×0.8m×2.0m），组合式；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10）物料及工具：常用扳手、钳子和量具若干。</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108</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试验用耗材</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1）提供符合国家标准的材料；</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2）满足试验、正常运行等所需要的燃油、天然气、滑油、冷却剂、油脂等。</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109</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视频监控系统与智能门禁</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1）至少包含20个监控点，1台硬盘录像机，由高清摄像头、POE网络交换机、硬盘录像机组成；</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2）监控摄像头要求全高清，≥400万像素，带微光功能和拾音功能，</w:t>
            </w:r>
            <w:r>
              <w:rPr>
                <w:rFonts w:hint="eastAsia" w:ascii="宋体" w:hAnsi="宋体" w:eastAsia="宋体" w:cs="宋体"/>
                <w:color w:val="auto"/>
                <w:kern w:val="0"/>
                <w:sz w:val="21"/>
                <w:szCs w:val="21"/>
                <w:highlight w:val="none"/>
              </w:rPr>
              <w:t>硬盘录像机要求至少能存贮1个月*24小时的容量，可以远程网络监控；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3）监控设备对接入学院数据中心物联平台，实现可视化应用；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4）配置智能门禁系统2个，提供的产品与学校现有的一卡通和虚拟卡对接。采购人会协调一卡通厂家提供相应接口，应具备对接能力，不再向采购人收取额外费用。</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110</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阀门遥控系统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1）阀门遥控系统设计参考船用产品，界面与实船装置一致；</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2）压载水系统采用阀门遥控；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3）燃油驳运系统采用阀门遥控；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4）阀门位置信号通过集中阀控柜内的采集模块，实时将采集的信号传送至工作站，工作站能够显示各阀门的状态；</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5）运行方式：实现自动化机舱和无介质运行机舱两种功能。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111</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液位遥测系统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1）液位显示仪表装设于1m³以上的油柜、水柜、压载舱，系统设有内部故障自检功能，参照船用产品，数量和布置参照实船进行；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2）上位机软件能动态的显示温度、液位等参数，触摸屏上能真实、直观的显示相关参数，可根据程序进行液位高低等报警设置，上位机软件通过报警确认，使报警灯由闪烁变成平光；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3）可实现实时数据报警显示、报警记录、数据记录、曲线查询等。舱容、油量和报警设置参照实船进行。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4）运行方式：实现自动化机舱和无介质运行机舱两种功能。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112</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内部照明系统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1）采用钠灯、LED灯等种类灯具，采用AC220V正常及应急供电系统供电和DC24V应急供电；根据使用的位置可以是非防水式，防滴式，防水式。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集控室由蓬顶灯照明，机器处所采用舱顶灯照明，含DC24V应急照明；仪表、视流镜等处采用舱顶灯照明；另设4只400W钠灯安装在机舱上平台，用于主机检修时照明。另配4只安全低压检修行灯，含变压器。蓄电池间等防爆处所用防爆灯。</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3）开关和插座为船用，开关和插座均为水密结构和非导电材料。通常，除了嵌入式安装在衬板内，其他开关为明式安装。自动化机舱每层对角配置2个低压插座箱。</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113</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舾装工程一</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1.平面布置要求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实训基地现有平面尺寸为40m×20m，内部分为三个部分，分别模拟机舱底层区域、机舱二层区域和驾驶台区域，用于布置相应设备。正门进口两侧布置2处通往机舱二层区域楼梯，与机舱底层区域分隔；副门正门进口两侧布置1处通往机舱二层区域楼梯，且与机舱底层区域分隔。机舱大型设备布置在机舱底层区域，为不大面积破坏现有基础，规划在地面搭建与实船相似的花钢板结构，距地面高800mm，花钢板下面布置管路和电缆。所有设备通过钢结构基座安装在水泥地面上，其中，主机、齿轮箱及水力测功器基座须预埋钢结构基础承受一定的轴向推力和大功率振动。在主机附近预埋主机滑油循环舱。在机舱底层区域的上方搭建机舱二层区域，主机布置区域镂空，机舱二层区域距地面高4.75m，其下距地面净空高度应不小于4.15m，从而保证花钢板以上净空高度不小于3.35m。机舱二层区域布置分油机、空气压缩机、应急发电组、集控室（面积不少于160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）和教室（面积不少于60m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）等设备。驾驶台区域距机舱二层区域地面高度1.0m，布置于主门上方区域，面积（面积不大于30m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实训基地外部布置水力测功器泄放水池、冷却水池、冷却塔及油罐等。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2.建设要求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中标</w:t>
            </w:r>
            <w:r>
              <w:rPr>
                <w:rFonts w:hint="eastAsia" w:ascii="宋体" w:hAnsi="宋体" w:eastAsia="宋体" w:cs="宋体"/>
                <w:color w:val="auto"/>
                <w:kern w:val="0"/>
                <w:sz w:val="21"/>
                <w:szCs w:val="21"/>
                <w:highlight w:val="none"/>
              </w:rPr>
              <w:t>人提供包括但不限于机舱内机舱二层和驾驶台区域钢结构的设计、制造和安装（面积不少于650m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将驾驶室、集控室和教室等区域有效分隔；安装燃油废气组合锅炉、分油机、供油单元等设备的机舱二层平台、行车桁架和轨道、钢桩基础及预埋；驾驶室、集控室和教室等区域的墙面刷白、地面铺设静电地板、天花轻质隔热吊顶，照明、通风换气和温度控制满足教学及实训国家标准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室外下挖水力测功器泄放水池、地面冷却水池、冷却塔基座、油罐基座等。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以上工作仅为采购人前期勘察所得，具体以实际现场为准，超出部分由中标人承担，“序号114-舾装工程二”相关设计应依据“1.平面布置要求”开展工作。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114</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舾装工程二</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1.基本内容</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含但不限于机舱设备及其基座、机舱管路及阀和附件、机舱通风、机舱动力电缆、机舱控制电缆、机舱仪表、机舱各型插座、机舱安装辅材、电缆托架、花钢板及其搁架等的详细设计、专业软件3D建模生产设计、定制与安装；敷料材料、隔热材料、保温材料等材料与安装；油漆、内装材料、镀锌钢管栏杆、扶手、舾装件、船舶配件、船用五金件的材料与安装；专用设备、专用工具、施工器具、检修和测试工具等；机舱设备及系统调试及运行试验等。以上均需满足船用标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2.详细设计</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中标人应依据“序号113-舾装工程一”对机舱进行详细设计，设计图纸和技术文件由中标人组织采购人和行业相关专家进行评审，经采购人确认后开展生产设计。</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验收时需提供的详细设计图纸及文件包括如下，但不限于：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1）机舱设计说明书、机舱布置图、机舱设备明细表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2）主要设备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艉轴艉管装置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艉轴</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艉轴管</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联轴节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模拟螺旋桨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3）其它原理图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舵机及液压管系原理图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主机组安装图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水池结构图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海水阀箱结构图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轴系布置图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锅炉给水排污与凝水管系原理图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蒸汽管系原理图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舱柜加热管系布置图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燃油注入与驳运管系原理图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燃油净化管系原理图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燃油日用管系原理图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燃油泄放管系原理图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滑油注入与驳运管系原理图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滑油供给与日用管系原理图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滑油净化管系原理图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主机扫气排放管系原理图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主机填料函排放管系原理图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主机气缸油管系原理图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滑油泄放管系原理图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海水冷却管系原理图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低温淡水管系原理图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高温淡水管系原理图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主机空冷器化学清洗管系原理图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主机灭火管系原理图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机舱排气管系布置图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海水淡化管系原理图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速闭阀遥控管系原理图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舱底水管系原理图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油水分离器管系原理图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污油驳运与焚烧管系原理图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压载水管系原理图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消防水管系原理图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局部水基灭火管系原理图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CO</w:t>
            </w:r>
            <w:r>
              <w:rPr>
                <w:rFonts w:hint="eastAsia" w:ascii="宋体" w:hAnsi="宋体" w:eastAsia="宋体" w:cs="宋体"/>
                <w:color w:val="auto"/>
                <w:kern w:val="0"/>
                <w:sz w:val="21"/>
                <w:szCs w:val="21"/>
                <w:highlight w:val="none"/>
                <w:vertAlign w:val="subscript"/>
              </w:rPr>
              <w:t>2</w:t>
            </w:r>
            <w:r>
              <w:rPr>
                <w:rFonts w:hint="eastAsia" w:ascii="宋体" w:hAnsi="宋体" w:eastAsia="宋体" w:cs="宋体"/>
                <w:color w:val="auto"/>
                <w:kern w:val="0"/>
                <w:sz w:val="21"/>
                <w:szCs w:val="21"/>
                <w:highlight w:val="none"/>
              </w:rPr>
              <w:t>灭火管系布置图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日用供水管系原理图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疏排水管系原理图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生活污水处理管系原理图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通风系统布置图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空气、注入、测量管系原理图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压缩空气管系原理图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电力负荷计算书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电力系统布置图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主配电板系统图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应急配电板系统图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低压配电板系统图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主干电缆走向图等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3.生产设计</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1）详细设计图纸及文件经评审后，结合采购材料和设备的技术资料，利用3D专业生产设计软件开展3D建模生产设计。</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生产设计图纸及文件包括如下，但不限于：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管系分区安装3D轴侧图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蒸汽加热给水排污与凝水管系安装3D轴侧图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燃油管系（输送）安装3D轴侧图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燃油管系（净化）安装3D轴侧图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燃油管系（供应）安装3D轴侧图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燃气管系安装3D轴侧图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滑油管系（净化与供应）安装3D轴侧图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冷却水管系（海水）安装3D轴侧图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冷却水管系（低温淡水）安装3D轴侧图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冷却水管系（高温淡水）安装3D轴侧图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排气管系安装3D轴侧图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海水淡化管系安装3D轴侧图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舱底水管系安装3D轴侧图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油水分离器管系安装3D轴侧图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污油驳运与焚烧管系安装3D轴侧图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压载水管系安装3D轴侧图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消防水管系安装3D轴侧图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局部水基灭火管系安装3D轴侧图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机舱供水管系安装3D轴侧图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生活污水处理管系安装3D轴侧图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空气管系安装3D轴侧图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压缩空气管系安装3D轴侧图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电缆敷设安装3D轴侧图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管子托盘管理表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管子零件图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设备基座图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电缆清册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托架清册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生产工艺文件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调试及试验程序等。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4.建设工艺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对采购材料和设备进行检验，并向中标人的负责人和福建船政交通职业学院相关人员报检。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1）钢材防腐涂装工艺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（1）钢材预处理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所有钢质板材以及各类型材，在采购时要求进行车间预处理，抛丸达到表面等级sa2.5级，涂一层车间底漆，再交付到本项目现场。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（2）中间产品跟踪防腐涂装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零件切割后，对边沿进行打磨，立即补车间底漆。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结构件火工校正后，同时、同工位将烧损部位清洁后补车间底漆。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结构件装焊好，立即进行焊缝清洁后补车间底漆。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现场组装、焊接后，烧损的部位，当日清理并不补底漆。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（3）完工交付前防腐涂装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在工程完工检验合格后，对底漆损伤部位除锈补车间底漆，然后进行面漆统一涂装。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（4）舾装件涂装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color w:val="auto"/>
                <w:kern w:val="0"/>
                <w:sz w:val="21"/>
                <w:szCs w:val="21"/>
                <w:highlight w:val="none"/>
              </w:rPr>
              <w:t>铁舾装件，包括自制件和采购件等，在安装工程完工检验合格后，对底漆损伤部位除锈补车间底漆，然后进行面漆统一涂装。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2）钢结构施工工艺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设备安装钢结构基座和支架、花钢板及搁架、钢结构油/水柜等，均采用钢质板材以及各类型材进行加工、制作。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（1）套料及切割</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a)数控套料及切割</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通过专业软件进行生产设计，对零件提供完善的套料图和数控切割指令，用数控切割机下料。</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b)零星手工切割</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少量小型零件，根据板厚选择割嘴，对于薄板，切割时选较小的割嘴。</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在一块板上有多个零件切割时，将零件全部划线，先割小件，后割大件，先割形状复杂件，后切割形状简单件，同一零件应先割短边，后割长边。</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（2）组装与焊接</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钢结构按生产设计图纸进行组装。必要时，采用马板对组装的结构进行成形定位。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焊接方法一般采用手工电弧焊和CO</w:t>
            </w:r>
            <w:r>
              <w:rPr>
                <w:rFonts w:hint="eastAsia" w:ascii="宋体" w:hAnsi="宋体" w:eastAsia="宋体" w:cs="宋体"/>
                <w:color w:val="auto"/>
                <w:kern w:val="0"/>
                <w:sz w:val="21"/>
                <w:szCs w:val="21"/>
                <w:highlight w:val="none"/>
                <w:vertAlign w:val="subscript"/>
              </w:rPr>
              <w:t>2</w:t>
            </w:r>
            <w:r>
              <w:rPr>
                <w:rFonts w:hint="eastAsia" w:ascii="宋体" w:hAnsi="宋体" w:eastAsia="宋体" w:cs="宋体"/>
                <w:color w:val="auto"/>
                <w:kern w:val="0"/>
                <w:sz w:val="21"/>
                <w:szCs w:val="21"/>
                <w:highlight w:val="none"/>
              </w:rPr>
              <w:t>气保护焊。</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所用焊条、焊丝、焊剂、和CO</w:t>
            </w:r>
            <w:r>
              <w:rPr>
                <w:rFonts w:hint="eastAsia" w:ascii="宋体" w:hAnsi="宋体" w:eastAsia="宋体" w:cs="宋体"/>
                <w:color w:val="auto"/>
                <w:kern w:val="0"/>
                <w:sz w:val="21"/>
                <w:szCs w:val="21"/>
                <w:highlight w:val="none"/>
                <w:vertAlign w:val="subscript"/>
              </w:rPr>
              <w:t>2</w:t>
            </w:r>
            <w:r>
              <w:rPr>
                <w:rFonts w:hint="eastAsia" w:ascii="宋体" w:hAnsi="宋体" w:eastAsia="宋体" w:cs="宋体"/>
                <w:color w:val="auto"/>
                <w:kern w:val="0"/>
                <w:sz w:val="21"/>
                <w:szCs w:val="21"/>
                <w:highlight w:val="none"/>
              </w:rPr>
              <w:t>气均应满足国家标准要求。焊接设备的配置，技术状态必须完全能够满足本项目的焊接工艺要求。焊工均取得考试合格证书，持证按规定范围上岗操作。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严格遵守焊接工艺，包括焊前清理、焊接工艺参数、焊接程序等可充分保证结构焊接质量。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手工焊应尽量采用平焊。构件装配不宜强制成型，避免构件内应力和变形。所有板对接缝采用双面施焊。在焊缝背面进行手工封底焊前，应刨槽出白，焊缝要彻底清洁和去除熔渣，避免夹渣、咬边、气孔及其它缺陷。所有粗糙的焊缝均应打磨光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（3）油/水柜密性试验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油/水柜装配焊接完毕，经检验合格后，将接口用盲板封闭，在顶部接管，对柜内灌水至高于柜顶1m，保持15min，无渗漏即为合格。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color w:val="auto"/>
                <w:kern w:val="0"/>
                <w:sz w:val="21"/>
                <w:szCs w:val="21"/>
                <w:highlight w:val="none"/>
              </w:rPr>
              <w:t>管系施工工艺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管系零件制作与安装严格按照生产设计图纸和加工指令进行。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w:t>
            </w:r>
            <w:r>
              <w:rPr>
                <w:rFonts w:hint="eastAsia" w:ascii="宋体" w:hAnsi="宋体" w:eastAsia="宋体" w:cs="宋体"/>
                <w:b/>
                <w:color w:val="auto"/>
                <w:kern w:val="0"/>
                <w:sz w:val="21"/>
                <w:szCs w:val="21"/>
                <w:highlight w:val="none"/>
              </w:rPr>
              <w:t>管子制作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管子的切割：管子一般采用机械切割的方式切割，对于直径较小的管子，使用切割机切割；直径较大的管子，使用电动锯切割。严禁使用氧割。切割后的管子，端面应平整，并与轴向中心线保持垂直，不垂直度误差在0.5º之内，切割后清除毛刺，并将锐边倒钝。</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b.管子的弯制：管子采用弯管机冷弯，其弯曲半径、椭圆度、壁厚按照国标CB*3093执行，其弯曲部位不应有裂纹或明显擦伤。对于弯好的管子，利用校管机进行校管。</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c.法兰及支管的焊接：按照管子焊接通用工艺，钢管采用氧乙炔气体焊，高压管和有色金属管采用氩弧焊。焊接前，清除焊接部位的锈迹、油污、氧化皮等附着物，并按工艺要求开焊接坡口。焊接时先点焊，确保法兰与管子垂直时，再满焊。焊好以后，清除焊渣、飞溅，并打磨焊缝。</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压力试验：管子焊接以后，在车间按设计图纸规定要求进行压力试验。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d.管子的清洁：对于普通管路，利用压缩空气对管内的机械杂质进行吹除。吹除时，用手锤仔细敲打弯曲部位，将管内杂质清除干净。对于清洁度要求高的管子，如油管、液压油管等，采用酸洗的方式进行清洁，酸洗液浓度、酸洗液温度、酸洗时间按工艺要求确定。</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e.镀锌：酸洗后，需要镀锌的管子，如舱底水管、压在水管、消防管等，按要求进行镀锌。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f.封口：最后，用胶布或塑料布对管子两端封口，防止杂物进入管内。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（2）管路安装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装前，中标人应组织施工人员熟悉综合布置图、管系安装图和管子零件图。利用托盘和小票对制作好的管子进行分类，并吊运至所属的安装区域。按照图纸核对管系阀件及附件的型号、规格、数量，并检查是否有出厂检验标志和合格证。</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安装时选择好安装起点，一般以密集管路区域作为起点，安装顺序以先下层后上层，先大管后小管为原则，其布置要横平竖直、美观整齐，尽量少使用弯头，管段长度应方便拆装。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子按图纸布置好以后，焊接管夹，再连接管路。振动较大的管路，在适当位置设置吊架。对于法兰连接的管路，加密封垫片；螺纹连接的管路，加Ο型密封圈。阀件布置应布置在易于操控的地方，压力表、温度计这些易损附件作适当保护。管子、附件安装间隙按要求留出。管系安装结束后，经自检、互检合格后，向中标人的负责人等有关人员报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管子与设备的连接短管，现场取样并制作安装。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管子包扎：根据图纸技术要求进行。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路清洁：对于燃油、滑油、液压油等管路，需采用串油方式进行冲洗，冲洗泵采用专用冲洗齿轮泵，确保管路清洁，系统油泵不受损伤。一般情况下，应连续串油24小时，在前12小时滤器必须每隔2小时清洗一次，之后的12小时滤器每隔4小时清洗一次。串油时，用木锤和振荡器间歇地敲打管路，特别是焊接部分和弯头部分。管路清洁完后，向中标人的负责人等有关人员报告。</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管系的密性实验：按图纸要求的压力值进行，一般为系统工作压力的1.25倍。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（3）管子防腐涂装与分色</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管系面漆颜色统一为白色，并按船舶标准贴分色带进行不同管系分色。</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（4）管系和阀件铭牌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在管系面漆和分色完工后，按船舶标准安装管系和阀件铭牌，铭牌材质为黄铜。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（5）其他</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管系工艺需要特别注意事项如下：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主机与外部相连接的管段力求采用柔性管子，海水冷却水管车藕节与柔性管段连接长度≥300mm。辅机与外部相连接的管段也力求采用柔性管子。</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主辅机排气管上设置膨胀接头，按要求进行绝热包扎。</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管子加工一般采用冷弯，钢管的弯曲半径一般不少于公称通径的2.5倍，铜管的弯曲半径不少于公称通径的2倍。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全部管子应清洁，除掉焊渣，主要的管系须冲洗。全部滑油、燃油、液压油管在安装前应酸洗。主、辅机的滑油管路在安装后用该系统油冲洗，不少于72小时；液压油管路在安装后用冲洗油冲洗，不少于48小时。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镀锌管子在管子制造成型并进行水密（压）试验后进行镀锌。镀锌后，一般不再开孔或焊接，若确实必要时，开孔或焊接后必须涂刷二度富锌漆。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两管段相连接时，应自然对中，不得使用杠杆或夹具等强行进行。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管系安装应符合图纸座标尺寸的要求。定位位置或走向应满足横平、竖直、集中、隐蔽及排列整齐的原则。法兰、接头位置应便于装拆与检修。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管系安装前，应选择好管路安装起点，一般选择管子较密集区域处为起点，按先下层、后上层，先粗管后细管安装的原则进行。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管路安装完毕后，用支架将管子紧固在船体骨架上以防止有害的振动，杜绝直接将管路支架焊接在船壳板上。管子支架与管子之间应加橡皮垫片，以防振动、噪声和磨损锌层及管路。</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海水总管系统和其他各类管系安装完毕后，按规定进行水密性试验和压力试验。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管路上的重要阀件安装前，在车间进行密性(压力)试验，合格后方能安装。所有阀件都具有合格证书。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油舱及油柜透气管端均设置金属防火网。</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所有管系按调试试验大纲规定进行效用试验。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4）推进装置基座定位与安装工艺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（1）轴系拉线的条件和技术要求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轴系拉线的条件和技术要求如下：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实训基地基建工程完工，机舱区域地面施工检验合格，如果推进装置区域地基经检查不能承受安装，则需要重新设计与施工，并检验合格。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主机、齿轮箱、轴系及水力测功器的基座都已装配、焊接完毕，并检验合格。这些基座应是安装在水泥基础上带底板的钢结构基座，安装面与水平线的平行度在1m内不超过4mm。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轴系拉线时，基地内有冲击和振动性作业必须停止。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采用拉线方法定轴系中线，拉线钢丝采用直径为Φ0.8mm的琴钢丝，钢丝拉力用挂吊重物(块)确定，重块重力为550N。</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（2）确定轴系中线、推进装置基座安装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本实训基地推进装置采用二冲程柴油机间接传动形式。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二冲程柴油机作为推进主机，通过船用高弹性联轴器和离合增速齿轮箱与轴系、水力测功器相联，构成本实训基地船舶推进装置。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其中主机、齿轮箱、轴系和水力测功器的基座需要通过确定轴系中线后安装。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根据实训基地布置图及轴系布置图等图纸，确定机舱底层区域纵向中心线，并在地面堪画中心线，中心线两端的长度应大于实际安装区域不小于1m。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机舱底层区域纵向中心线为基准，根据轴系布置图、主机组安装图、水力测功器安装图和轴系拉线工艺图等确定轴系首、尾基准点的位置。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设置首、尾拉线架，拉线架位于机舱底层区域纵向中心线实际安装区域的两端。</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根据轴系布置图、主机组安装图、水力测功器安装图和轴系拉线工艺图等在机舱底层区域初步定位并安放主机、齿轮箱、轴系及水力测功器的基座。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拉钢线，按首、尾基准点调节钢线位置，使所拉的钢线通过首、尾基准点，则这条钢线就是轴系中线。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从水力测功器的基座开始，依次调整轴系、齿轮箱、主机的基座，使安装面与轴系中线高度方向的平行度在1m内不超过5mm，测量高度时，应根据是轴线挠度计算书的结果考虑钢线挠度影响；安装面与轴系中线在左右方向的重合度在1m内不超过3mm。否则，应测量主机、齿轮箱、轴系及水力测功器与基座较接近的部位是否与基座相碰，必要时，需要对基座进行修正。</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按基座安装图，通过螺柱和螺母将基座安装在地面基础上，并按对称、交叉、间隔的顺序是，采用扭力扳手进行螺纹紧固，并调节锁止垫片，固定螺母位置。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w:t>
            </w:r>
            <w:r>
              <w:rPr>
                <w:rFonts w:hint="eastAsia" w:ascii="宋体" w:hAnsi="宋体" w:eastAsia="宋体" w:cs="宋体"/>
                <w:b/>
                <w:color w:val="auto"/>
                <w:kern w:val="0"/>
                <w:sz w:val="21"/>
                <w:szCs w:val="21"/>
                <w:highlight w:val="none"/>
              </w:rPr>
              <w:t>轴系安装工艺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（1）轴系安装条件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轴系包含艉轴管、前后轴承、前后密封装置、尾轴及可拆联轴器。轴系在车间完成加工和装配，并经检验合格。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轴系通过艉轴管上轴承壳体处的安装支脚与基座采用环氧浇注方式进行安装。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轴系安装时，拆除密封装置和轴，待艉轴管定位并紧固以后，再复装和复检。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（2）轴系定位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拆下轴系钢线，按轴系安装工艺图将艉轴管通过调节螺钉进行初定位。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恢复轴系拉线。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按轴系安装工艺图和轴线挠度计算书的结果，调节艉轴管定位螺钉，至艉轴管中心线与轴系拉线中心线重合，误差不大于0.05mm。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用G形夹等工装固定艉轴管安装支脚与基座。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拆除轴系拉线。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（3）配制联结螺栓</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艉轴管定位后，钻各联结螺栓孔和铰定位螺栓孔，锪平螺孔处基座下平面，且与孔中线垂直。</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按H7/k6配合精度要求，配制定位螺栓，螺栓与螺栓孔的接触面积不少于60%，且均匀分布。</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（4）轴系安装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以擦布沾丙酮擦洗基座上平面及支脚的安装面，在环氧树脂的接触表面不应有任何油脂、锈斑、油漆及任何垃圾、异物等存在。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在基座上平面支脚内侧按图安装环氧树脂垫片围板，再在内侧扁钢挡板的底边用橡皮泥填封缝隙。</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按安装图及实际垫片厚度裁割耐油耐高温泡沫塑料，通常泡沫塑料围条的高度应比垫块实际厚度高出5mm-6mm，根据图纸尺寸塞入支脚与基座平面之间，并紧密贴合上下平面，形成垫块浇注模腔。</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在安装螺栓孔内插入泡沫管条并贯穿整个孔长，管条装入后不应有拉伸绉折、弯曲，并应确保密封，以防环氧树脂泄漏或螺钉孔不圆整，难以穿入螺钉。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在垫块浇注模腔内喷入脱模剂，喷前摇均匀，来回缓慢喷一遍，包括顶升螺钉及泡沫管子条表面。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在支脚外缘的基座面上点焊80mm×4</w:t>
            </w:r>
            <w:r>
              <w:rPr>
                <w:rStyle w:val="10"/>
                <w:rFonts w:hint="eastAsia" w:ascii="宋体" w:hAnsi="宋体" w:eastAsia="宋体" w:cs="宋体"/>
                <w:color w:val="auto"/>
                <w:sz w:val="21"/>
                <w:szCs w:val="21"/>
                <w:highlight w:val="none"/>
              </w:rPr>
              <w:t>mm</w:t>
            </w:r>
            <w:r>
              <w:rPr>
                <w:rFonts w:hint="eastAsia" w:ascii="宋体" w:hAnsi="宋体" w:eastAsia="宋体" w:cs="宋体"/>
                <w:color w:val="auto"/>
                <w:kern w:val="0"/>
                <w:sz w:val="21"/>
                <w:szCs w:val="21"/>
                <w:highlight w:val="none"/>
              </w:rPr>
              <w:t>围栏扁钢，扁钢边距支脚外边约15mm-20mm,点焊在外侧，与泡沫塑料一起形成浇注口，用橡皮泥填封内侧缝隙后，在扁钢环氧树脂侧均匀地抹一层耐高温牛油，或用脱模剂均匀地喷2层。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泡沫塑料、耐高温牛油、脱模剂及橡皮泥均由中标人提供，余料请妥为收集、保存，以供其它部位使用。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在清洁、围泡沫塑料及浇注的整个过程中，应保持周围环境无打磨、电焊、风割、清扫等工作。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根据当时的环境温度，按环氧树脂产品技术资料的要求进行配比，调和及浇注。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调和时，应将搅拌器装在低速电钻（200-500rpm）上，完全浸没在液体中以避免空气泡混入环氧树脂中，搅拌2-3分钟，直到桶内的环氧树脂均匀混和，即可浇注。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手工浇注：浇注点应选择在槽口的最低点，缓缓倒入，直到液面高出垫块上平面15mm-20mm为止。同时，做二块50mm×50mm×50mm的试样，放在垫块的接近位置。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如果环氧温度低于15℃，要采取加热措施，如远红外线加热，碘坞灯等，使支脚及基座的温度加热到20℃以上，以促进固化。</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对试样进行硬度试验并向中标人的负责人和福建船政交通职业学院有关人员提供试验结果，巴科式硬度≥35为合格。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拆除外挡围栏扁钢，拔除螺钉孔中的泡沫管条，并尽可能地拉掉泡沫围栏，将环氧树脂的外侧自由锐边倒角。</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先安装铰制螺栓再安装普通螺栓，拆除调整螺钉，按安装图的力矩要求采用扭力扳手拧紧、并拼紧螺母。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检查螺母和螺栓头与其接合面间的间隙，用0.05mm塞尺在周围不应插入。</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向中标人的负责人和福建船政交通职业学院有关人员报检。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艉轴管和轴承内表面、尾轴外表面清洗干净。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按艉轴管装置图安装尾轴。</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按密封装置安装说明书安装并调整密封装置。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检查尾轴两端锥体与可拆联轴器内锥孔的贴合情况是否符合船用标准要求，其接触面积应≥75%。</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安装可拆联轴器及联结螺母及其锁紧装置。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人力顺时针和逆时针旋转尾轴，运转应顺滑平稳。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向中标人的负责人和福建船政交通职业学院有关人员报检。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6）水力测功器安装工艺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（1）水力测功器安装条件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水力测功器吊运到现场，并经检验合格。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水力测功器通过安装支脚与基座采用环氧浇注方式进行安装。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必要时，水力测功器安装时，拆除附件，待水力测功器本体安装定位并紧固以后，再复装和复检。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轴系安装并经检验合格。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（2）水力测功器定位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根据水力测功器安装图和安装工艺，以轴系与水力测功器联结的可拆联轴器法兰端面和外圆为基准，通过平轴法定位水力测功器。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按水力测功器安装图和安装工艺初定位水力测功器，水力测功器输入法兰与轴系可拆联轴器法兰之间预留膜片联轴器的安装间隙。</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采用调节螺钉调节水力测功器安装支脚，采用刀尺和塞尺测量法兰的偏移和曲折值，偏移应不大于0.100mm，曲折应不大于0.030mm（下开口）。</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用G形夹等工装固定水力测功器安装支脚与基座。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（3）配制联结螺栓</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水力测功器定位后，钻各联结螺栓孔和铰定位螺栓孔，锪平螺孔处基座下平面，且与孔中线垂直。</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按H7/k6配合精度要求，配制定位螺栓，螺栓与螺栓孔的接触面积不少于60%，且均匀分布。</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（4）水力测功器安装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以擦布沾丙酮擦洗基座上平面及支脚的安装面，在环氧树脂的接触表面不应有任何油脂、锈斑、油漆及任何垃圾、异物等存在。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在基座上平面支脚内侧按图安装环氧树脂垫片围板，再在内侧扁钢挡板的底边用橡皮泥填封缝隙。</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按安装图及实际垫片厚度裁割耐油耐高温泡沫塑料，通常泡沫塑料围条的高度应比垫块实际厚度高出5mm-6mm，根据图纸尺寸塞入支脚与基座平面之间，并紧密贴合上下平面，形成垫块浇注模腔。</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在安装螺栓孔内插入泡沫管条并贯穿整个孔长，管条装入后不应有拉伸绉折、弯曲，并应确保密封，以防环氧树脂泄漏或螺钉孔不圆整，难以穿入螺钉。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在垫块浇注模腔内喷入脱模剂，喷前摇均匀，来回缓慢喷一遍，包括顶升螺钉及泡沫管子条表面。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在支脚外缘的基座面上点焊80mm×4</w:t>
            </w:r>
            <w:r>
              <w:rPr>
                <w:rStyle w:val="10"/>
                <w:rFonts w:hint="eastAsia" w:ascii="宋体" w:hAnsi="宋体" w:eastAsia="宋体" w:cs="宋体"/>
                <w:color w:val="auto"/>
                <w:sz w:val="21"/>
                <w:szCs w:val="21"/>
                <w:highlight w:val="none"/>
              </w:rPr>
              <w:t>mm</w:t>
            </w:r>
            <w:r>
              <w:rPr>
                <w:rFonts w:hint="eastAsia" w:ascii="宋体" w:hAnsi="宋体" w:eastAsia="宋体" w:cs="宋体"/>
                <w:color w:val="auto"/>
                <w:kern w:val="0"/>
                <w:sz w:val="21"/>
                <w:szCs w:val="21"/>
                <w:highlight w:val="none"/>
              </w:rPr>
              <w:t>围栏扁钢，扁钢边距支脚外边约15mm-20mm,点焊在外侧，与泡沫塑料一起形成浇注口，用橡皮泥填封内侧缝隙后，在扁钢环氧树脂侧均匀地抹一层耐高温牛油，或用脱模剂均匀地喷2层。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泡沫塑料、耐高温牛油、脱模剂及橡皮泥均由中标人提供，余料请妥为收集、保存，以供其它部位使用。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在清洁、围泡沫塑料及浇注的整个过程中，应保持周围环境无打磨、电焊、风割、清扫等工作。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根据当时的环境温度，按环氧树脂产品技术资料的要求进行配比，调和及浇注。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调和时，应将搅拌器装在低速电钻上，完全浸没在液体中以避免空气泡混入环氧树脂中，搅拌数分钟，直到桶内的环氧树脂均匀混和，即可浇注。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手工浇注：浇注点应选择在槽口的最低点，缓缓倒入，直到液面高出垫块上平面15mm-20mm为止。同时，做二块50mm×50mm×50mm的试样，放在垫块的接近位置。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如果环氧温度低于15℃，要采取加热措施，如远红外线加热，碘坞灯等，使支脚及基座的温度加热到20℃以上，以促进固化。</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对试样进行硬度试验并向中标人的负责人和福建船政交通职业学院有关人员报送试验结果，巴科式硬度≥35为合格。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拆除外挡围栏扁钢，拔除螺钉孔中的泡沫管条，并尽可能地拉掉泡沫围栏，将环氧树脂的外侧自由锐边倒角。</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先安装铰制螺栓再安装普通螺栓，拆除调整螺钉，按安装图的力矩要求采用扭力扳手拧紧、并拼紧螺母。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检查螺母和螺栓头与其接合面间的间隙，用0.05mm塞尺在周围不应插入。</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向中标人的负责人和福建船政交通职业学院有关人员报检。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安装膜片联轴器与轴系可拆联轴器及水力测功器输入法兰的联结螺母及其锁紧装置。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人力顺时针和逆时针旋转尾轴及水力测功器，运转应顺滑平稳。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向中标人的负责人和福建船政交通职业学院有关人员报检。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7）齿轮箱安装工艺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（1）齿轮箱安装条件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齿轮箱吊运到现场，并经检验合格。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齿轮箱通过安装支脚与基座采用环氧浇注方式进行安装。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必要时，齿轮箱安装时，拆除附件，待齿轮箱本体安装定位并紧固以后，再复装和复检。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（2）齿轮箱定位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根据齿轮箱安装图和安装工艺，以轴系与齿轮箱联结的可拆联轴器法兰端面和外圆为基准，通过平轴法定位齿轮箱。</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按齿轮箱安装图和安装工艺初定位齿轮箱，齿轮箱输出法兰与轴系可拆联轴器法兰之间预留膜片联轴器的安装间隙。</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采用调节螺钉调节齿轮箱安装支脚，采用刀尺和塞尺测量法兰的偏移和曲折值，偏移应不大于0.100mm，曲折应不大于0.030mm（下开口）。</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用G形夹等工装固定齿轮箱安装支脚与基座。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（3）配制联结螺栓</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齿轮箱定位后，钻各联结螺栓孔和铰定位螺栓孔，锪平螺孔处基座下平面，且与孔中线垂直。</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按H7/k6配合精度要求，配制定位螺栓，螺栓与螺栓孔的接触面积不少于60%，且均匀分布。</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（4）齿轮箱安装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以擦布沾丙酮擦洗基座上平面及支脚的安装面，在环氧树脂的接触表面不应有任何油脂、锈斑、油漆及任何垃圾、异物等存在。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在基座上平面支脚内侧按图安装环氧树脂垫片围板，再在内侧扁钢挡板的底边用橡皮泥填封缝隙。</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按安装图及实际垫片厚度裁割耐油耐高温泡沫塑料，通常泡沫塑料围条的高度应比垫块实际厚度高出5mm-6mm，根据图纸尺寸塞入支脚与基座平面之间，并紧密贴合上下平面，形成垫块浇注模腔。</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在安装螺栓孔内插入泡沫管条并贯穿整个孔长，管条装入后不应有拉伸绉折、弯曲，并应确保密封，以防环氧树脂泄漏或螺钉孔不圆整，难以穿入螺钉。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在垫块浇注模腔内喷入脱模剂，喷前摇均匀，来回缓慢喷一遍，包括顶升螺钉及泡沫管子条表面。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在支脚外缘的基座面上点焊80mm×4</w:t>
            </w:r>
            <w:r>
              <w:rPr>
                <w:rStyle w:val="10"/>
                <w:rFonts w:hint="eastAsia" w:ascii="宋体" w:hAnsi="宋体" w:eastAsia="宋体" w:cs="宋体"/>
                <w:color w:val="auto"/>
                <w:sz w:val="21"/>
                <w:szCs w:val="21"/>
                <w:highlight w:val="none"/>
              </w:rPr>
              <w:t>mm</w:t>
            </w:r>
            <w:r>
              <w:rPr>
                <w:rFonts w:hint="eastAsia" w:ascii="宋体" w:hAnsi="宋体" w:eastAsia="宋体" w:cs="宋体"/>
                <w:color w:val="auto"/>
                <w:kern w:val="0"/>
                <w:sz w:val="21"/>
                <w:szCs w:val="21"/>
                <w:highlight w:val="none"/>
              </w:rPr>
              <w:t>围栏扁钢，扁钢边距支脚外边约15mm-20mm,点焊在外侧，与泡沫塑料一起形成浇注口，用橡皮泥填封内侧缝隙后，在扁钢环氧树脂侧均匀地抹一层耐高温牛油，或用脱模剂均匀地喷2层。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泡沫塑料、耐高温牛油、脱模剂及橡皮泥均由中标人提供，余料请妥为收集、保存，以供其它部位使用。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在清洁、围泡沫塑料及浇注的整个过程中，应保持周围环境无打磨、电焊、风割、清扫等工作。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根据当时的环境温度，按环氧树脂产品技术资料的要求进行配比，调和及浇注。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调和时，应将搅拌器装在低速电钻（200-500rpm）上，完全浸没在液体中以避免空气泡混入环氧树脂中，搅拌2-3分钟，直到桶内的环氧树脂均匀混和，即可浇注。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手工浇注：浇注点应选择在槽口的最低点，缓缓倒入，直到液面高出垫块上平面15-20mm为止。同时，做二块50mm×50mm×50mm的试样，放在垫块的接近位置。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如果环氧温度低于15℃，要采取加热措施，如远红外线加热，碘坞灯等，使支脚及基座的温度加热到20℃以上，以促进固化。</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对试样进行硬度试验并向中标人的负责人和福建船政交通职业学院有关人员报送试验结果，巴科式硬度≥35为合格。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拆除外挡围栏扁钢，拔除螺钉孔中的泡沫管条，并尽可能地拉掉泡沫围栏，将环氧树脂的外侧自由锐边倒角。</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先安装铰制螺栓再安装普通螺栓，拆除调整螺钉，按安装图的力矩要求采用扭力扳手拧紧、并拼紧螺母。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检查螺母和螺栓头与其接合面间的间隙，用0.05 mm塞尺在周围不应插入。</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向中标人的负责人和福建船政交通职业学院有关人员报检。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安装膜片联轴器与轴系可拆联轴器及齿轮箱输出法兰的联结螺母及其锁紧装置。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人力顺时针和逆时针旋转尾轴、齿轮箱及水力测功器，运转应顺滑平稳。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向中标人的负责人和福建船政交通职业学院有关人员报检。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8）主机安装工艺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（1）主机安装条件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主机吊运到现场，并经检验合格。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主机通过安装支脚与基座采用环氧浇注方式进行安装。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必要时，主机安装时，拆除附件，待主机本体安装定位并紧固以后，再复装和复检。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齿轮箱安装并经检验合格。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（2）主机落位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主机落位前，将大于设计垫片高度30 mm厚的硬木垫枕置于基座面板上。</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主机吊装置于硬木垫枕上落位。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（3）主机定位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根据主机安装图和安装工艺，以主机飞轮与齿轮箱输入法兰端面和外圆为基准，通过平轴法定位主机。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齿轮箱输入轴法兰为主机定位的基准。按主机安装图和安装工艺初定位主机，齿轮箱输入法兰与主机飞轮之间预留高弹性联轴器的安装间隙。</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按高弹性联轴器实际尺寸复核主机轴向位置符合要求。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通过调节螺钉调节主机水平与垂直向位置，通过百分表测量径向跳动量和端面跳动量定位主机，百分表指针指示的径向跳动量应不大于0.10mm，端面跳动量应不大于0.1mm/m。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同时检测曲臂距差并作记录，应在主机要求的范围内，转动曲轴时应按主机工作转向盘动主机。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用G形夹等工装固定主机安装支脚与基座。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向中标人的负责人和福建船政交通职业学院有关人员报送。</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（4）配制联结螺栓</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主机定位后，钻各联结螺栓孔和铰定位螺栓孔，锪平螺孔处基座下平面，且与孔中线垂直。</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按H7/k6配合精度要求，配制定位螺栓，螺栓与螺栓孔的接触面积不少于60%，且均匀分布。</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（5）主机安装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以擦布沾丙酮擦洗基座上平面及支脚的安装面，在环氧树脂的接触表面不应有任何油脂、锈斑、油漆及任何垃圾、异物等存在。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在基座上平面支脚内侧按图安装环氧树脂垫片围板，再在内侧扁钢挡板的底边用橡皮泥填封缝隙。</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按安装图及实际垫片厚度裁割耐油耐高温泡沫塑料，通常泡沫塑料围条的高度应比垫块实际厚度高出5mm-6mm，根据图纸尺寸塞入支脚与基座平面之间，并紧密贴合上下平面，形成垫块浇注模腔。</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在安装螺栓孔内插入泡沫管条并贯穿整个孔长，管条装入后不应有拉伸绉折、弯曲，并应确保密封，以防环氧树脂泄漏或螺钉孔不圆整，难以穿入螺钉。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在垫块浇注模腔内喷入脱模剂，喷前摇均匀，来回缓慢喷一遍，包括顶升螺钉及泡沫管子条表面。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支脚外缘的基座面上点焊80mm×4mm围栏扁钢，扁钢边距支脚外边约15mm-20mm,点焊在外侧，与泡沫塑料一起形成浇注口，用橡皮泥填封内侧缝隙后，在扁钢环氧树脂侧均匀地抹一层耐高温牛油，或用脱模剂均匀地喷2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泡沫塑料、耐高温牛油、脱模剂及橡皮泥均由中标人提供，余料请妥为收集、保存，以供其它部位使用。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在清洁、围泡沫塑料及浇注的整个过程中，应保持周围环境无打磨、电焊、风割、清扫等工作。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根据当时的环境温度，按环氧树脂产品技术资料的要求进行配比，调和及浇注。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调和时，应将搅拌器装在低速电钻（200-500rpm）上，完全浸没在液体中以避免空气泡混入环氧树脂中，搅拌2-3分钟，直到桶内的环氧树脂均匀混和，即可浇注。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手工浇注：浇注点应选择在槽口的最低点，缓缓倒入，直到液面高出垫块上平面15-20mm为止。同时，做二块50mm×50mm×50mm的试样，放在垫块的接近位置。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如果环氧温度低于15℃，要采取加热措施，如远红外线加热，碘坞灯等，使支脚及基座的温度加热到20℃以上，以促进固化。</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对试样进行硬度试验并向中标人的负责人和福建船政交通职业学院有关人员报送试验结果，巴科式硬度≥35为合格。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拆除外挡围栏扁钢，拔除螺钉孔中的泡沫管条，并尽可能地拉掉泡沫围栏，将环氧树脂的外侧自由锐边倒角。</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先安装铰制螺栓再安装普通螺栓，拆除调整螺钉，按安装图的力矩要求采用扭力扳手拧紧、并拼紧螺母。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检查螺母和螺栓头与其接合面间的间隙，用0.05 mm塞尺在周围不应插入。</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向中标人的负责人和福建船政交通职业学院有关人员报检。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安装高弹性联轴器与主机飞轮及齿轮箱输入法兰的联结螺母及其锁紧装置。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按主机工作转向通过主机盘车机构旋转主机、齿轮箱、尾轴及水力测功器，运转应顺滑平稳。</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向中标人的负责人和福建船政交通职业学院有关人员报检。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9）发电机组安装工艺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发电机组包括主柴油发电机组和应急/停泊柴油发电机组。</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（1）发电机组安装条件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发电机组安装基座装配、焊接完毕，经检验合格，基座上平面上焊接固定垫片的平面与地面水平线平行度在1m内不超过4mm。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发电机组吊运到现场，并经检验合格。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发电机组通过安装支脚与基座采用刚性垫片方式进行安装。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必要时，发电机组安装时，拆除附件，待发电机组本体安装定位并紧固以后，再复装和复检。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（2）发电机组基座安装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根据发电机组安装图定位基座，使基座上平面上焊接固定垫片的平面与地面水平线平行度在1 m内不超过5 mm，必要时，需要对基座进行修正。</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按基座安装图，通过螺柱和螺母将基座安装在地面基础上，并按对称、交叉、间隔的顺序是，采用扭力扳手进行螺纹紧固，并调节锁止垫片，固定螺母位置。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根据发电机组安装图在基座上焊接固定垫片，并加工固定垫片支承面至所有平面与地面水平线平行度在1m内不超过4mm，或符合柴油发电机组生产的要求，粗糙度Ra≤10μm，表面不平度用涂色油检查在25×25mm</w:t>
            </w:r>
            <w:r>
              <w:rPr>
                <w:rFonts w:hint="eastAsia" w:ascii="宋体" w:hAnsi="宋体" w:eastAsia="宋体" w:cs="宋体"/>
                <w:color w:val="auto"/>
                <w:kern w:val="0"/>
                <w:sz w:val="21"/>
                <w:szCs w:val="21"/>
                <w:highlight w:val="none"/>
                <w:vertAlign w:val="superscript"/>
              </w:rPr>
              <w:t>２</w:t>
            </w:r>
            <w:r>
              <w:rPr>
                <w:rFonts w:hint="eastAsia" w:ascii="宋体" w:hAnsi="宋体" w:eastAsia="宋体" w:cs="宋体"/>
                <w:color w:val="auto"/>
                <w:kern w:val="0"/>
                <w:sz w:val="21"/>
                <w:szCs w:val="21"/>
                <w:highlight w:val="none"/>
              </w:rPr>
              <w:t>面积上有2个色点，且在整个支承面上的色点应均匀分布。</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（3）发电机组定位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根据发电机组安装图定位发电机组。</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根据基座的平面度要求，允许采用≥0.05mm厚的薄钢垫片垫平机组，但一处不得超过3张。</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（4）发电机组安装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机组定位后，钻铰螺栓孔。</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按H7/k6配合精度配制定位螺栓。</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拧紧螺栓时，为防止机座变形，应依对角线按一定顺序分组进行。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拧紧螺栓后，螺栓头和螺母与其接合面应紧贴，用0.05mm不应插入。</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拧紧螺栓(母)扭力应符合产品说明书要求。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10）其它机械设备的安装工艺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其它设备按照设计图纸要求进行安装并检验。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安装前，检查基座与设备安装支脚的接触情况，配置活动垫片。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以机舱中心线为基准，按机舱布置图和设备安装图定位基座。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按安装图，通过螺柱和螺母将基座安装在地面基础上，并按对称、交叉、间隔的顺序是，采用扭力扳手进行螺纹紧固，并调节锁止垫片，固定螺母位置。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按机舱布置图和设备安装图定位设备，检验合格后，钻铰螺栓孔。</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拧紧螺栓时，为防止机座变形，应依对角线按一定顺序分组进行。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拧紧螺栓(母)扭力应符合产品说明书要求。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11）液压系统安装工艺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本实训基地安装电动拨叉式液压舵机1台。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根据设计图纸对液压管系与机舱管系一起进行计算机综合放样，使管系布置更为合理，使液压管系尽量不布置在花钢板上，以求安全，以求作业人员行走方便。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液压管系的管材采用无缝钢管，管接头及附件采用合格产品，确保液压管系的安装质量及系统工作的可靠性。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管系安装前进行严格酸洗、浸油，并封口保护。</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在效用试验前，用专用投油清洗泵站进行严格的投油清洗，对系统进一步串油清洗，以达到设计清洁度要求。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12）电气与自动化、智能化设备安装工艺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（1）设备安装前的准备工作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根据电气布置图进行安装定位，标出安装位置、线号、设备名称及代号。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对较重设备，如配电板、集控台等，可预制好支架，对分散式的支架可预先安装好设备的底脚。</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（2）集配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按生产设计图纸，进行领料配套。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所有电气设备均应有产品合格证书。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核对所领设备的型号规格是否与施工图相符、外观和内部元件接线是否完整。</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配齐各设备的安装脚（支架）、减震器及其附件。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对要通过插座接入电源的设备，应预先准备并接好电缆和插头。</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按图做好各类识别铭牌。对内部有接线的设备应配齐电路图。</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将以上配好设备存放在清洁、干燥处，以便安装时使用。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设备的安装必须安全，使用方便，应具有足够照明，且通风良好等因素。</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设备安装不应破坏墙壁、地板等的强度。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电气设备不应贴近油柜安装。若必须安装时应离此类设备最少50mm。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设备安装应是可拆的，紧固及连接应牢固，并应采取防止松动的措施。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电气设备不带电部分，而故障时易于带电的裸露金属部份，应予以接地。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电缆的接线端头，绑扎与图纸线号相吻合的金属铭牌。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发电机和各类卧式电动机的安装，其转轴应与实训基地机舱中心线平行。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电机和拖动机械应有公共底座。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配电板的前面必须留有不小于0.8m的通道，并应铺设防滑，耐油绝缘橡皮；配电板应安装减震器，板前应设扶手。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控制设备的操作手柄沿顺时针方向应为电动机转速增加方向。</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蓄电池的安装应便于清洁和更换。蓄电池安装、接线结束后，所有接线柱处应用凡士林等油脂涂封以防腐蚀。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应急照明灯具均应设红色标记。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所有灯具设有灯架或灯座。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所有照明开关的板柄方向应一致（上为接通、下为关闭）。插座的接地孔应在电源孔上方。不同电源的插座应有区别标记。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电铃（警钟）的安装，铃锤应朝下，以免水及灰尘积累。</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所有应急报警装置的控制器等，均安装涂以红色和标明其用途的铭牌。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（4）电缆和设备的接地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a)原则要求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电缆和设备的接地按CB/T3908-2007《船舶电缆敷设工艺》标准要求的程序进行。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所有的接地接触面应清除油漆锈斑，露出金属光泽，并应光洁平整，以保证有良好的接触。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接地装置应避免油水浸渍和机械损伤，并联结牢固，防止松脱，同时应能防止可能的腐蚀，必要时涂防锈漆。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接地点必须便于检查和维修，接地线应接至船体易于检查的部位，且应接在有绝缘舱壁的舱室外部，居住舱内的接地线应接至有关的配电板中或在靠近通道上的接线合处。</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接地导体可以是电缆中附加的的一根芯线，也可以是单独敷设的一根电缆或导线，但不得用电缆的皑装和金属编织层作为接地导体。</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接地导体的截面积应满足规定，独立敷设的接地导体的截面积至少应为4mm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接地导体应接船体永久结构或与船体焊接的基座上，接地材料应采用导电性能好的铜或其他防腐材料，其电阻不应大于0.02Ω，联结螺栓直径不应小于6mm。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b)电缆金属护套的接地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电力设备电缆的金属护套应在两端可靠接地，但最后分支电路之电缆金属护套允许仅在近电源一端可靠接地，电子设备的电缆遵照制造商的建议，可仅在一端接地。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在电缆的接线盒(箱)内必须也保证电缆金属护套在电气上的连续性。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原则上电缆的金属护套，采用金属夹箍进行接地，每个夹箍内成束电缆的根数最多不超过7根，金属夹箍用搪锡的磷铜皮制成。</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c)设备的接地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电气设备、仪表、配电箱、控制板、电机及其他正常情况不带电而意外带电可能危及人生安全的设备的金属壳架均应可靠接地。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设备的接地遵照制造商的要求尽可能使用电缆中附加的接地芯线作为接地导体接至有关的配电箱或控制板中。</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配电箱、控制板及其他无法用附加芯线接至有关的配电箱和控制板中的设备的接地，采用独立敷设的导线接至实训基地埋设的地线上。</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无线电设备的接地遵照制造商的要求进行。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（5）设备的进线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设备的进线按CB/T 3908-2007《船舶电缆敷设工艺》标准要求的程序进行。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（6）密封和防火</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a)电缆填料函的密封(机械压紧法)</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防水式设备的填料函和贯通墙壁、楼板以及其他场所防油水的填料函都必须使用机械压紧法进行密封，具体方法如下：在电缆引入前，依次将压紧螺母、钢质垫圈、橡皮圈、钢质垫圈套入电缆，为了防止橡皮圈在密封中的轴向移动，可用粘性塑料带把橡皮圈与电缆缠绕在一起。在电缆引入时，将上述密封件一起推入填料函底部，旋紧螺母，压缩橡皮圈，直至电缆无轴向移动时为止。要求压紧螺母不得全部旋入，留出2~3个牙作为以后恢复密封性能时用，对于向上及水平方向的填料函，为了不便水积在电缆与压紧螺母的空隙内，须用填料填塞成半圆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b)填料函的密封</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若填料函的橡皮圈与电缆间隙过大无法压紧时，可以填入浸渍过密封填料的石棉绳进行密封。</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设备填料函的橡皮圈应尽量压紧在电缆的绝缘护套上，并使金属护套的切口不露出填料函。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电缆的选用：除设备附带及特殊用途电缆外，采用交联聚乙烯低烟无卤电缆。特殊电缆如补偿电缆、屏蔽电缆、同轴电缆等根据实际需要来选用。电缆导体截面的选用一般按导电线芯允许的最高工作温度为90℃，环境温度为45℃时的电流定额进行选择。广播、通用报警、火警、应急照明等系统均选用耐火电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13）其他</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栏杆、扶梯、花钢板：扶梯、栏杆、格栅和花钢板参照船舶使用要求安装。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隔热：为维持管子内部流体温度及保护人员安全，除冷却淡水和滑油系统外，凡是用于处理或存放温度超过60℃流体的设备、舱柜和管路，都应进行隔热包覆。所有机械设备的隔热，如主机、柴油机发电机组、加热器、组合锅炉、焚烧炉和热水柜的隔热包覆按照设备制造厂标准。大气冷凝器不包覆隔热。阀门、法兰及接头与管子一样，也需包隔热。包覆在法兰、附件及盖子等处的隔热必须采用便于拆除和更换的特制衬垫或毯子，并用钢丝、钢带或夹箍固紧。在机舱温度45°C时，隔热后表面温度应不超过60°C。带有法兰、接头、附件及阀门的管路上，如包有隔热，隔热应为可拆卸式。机舱所有排气管需包隔热至机舱棚顶部。蒸汽安全阀释放至大气的管路，以及开敞的泄放管，仅在需要保护人员的处所包隔热。除了燃油注入、泄放、溢流和空气管，其他燃油管子均需蒸汽伴行并包隔热。在双层底内的舱柜和管系原则上不需包隔热，需要保护人员及降低热损耗的场所除外。热井（带凝水观察柜）包25mm厚的玻璃棉。机舱内的蒸汽及凝水管子均需包隔热。采用的隔热材料必须满足功能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敷料：机舱集控室敷设50mm浮动甲板敷料+3mm防滑橡塑地板，主配电板、应急配电板等四周敷设3mm 绝缘橡胶垫，机舱一层、二层敷设花铁板；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油漆：机舱各处地板、栏杆、设备管系参照实船涂油漆，清洁后先涂底漆再涂面漆，两度底漆两度面漆，高温处如排烟管等需涂耐高温的油漆。评估室基本颜色为苹果绿。评估室如有水泥地面，水泥地面需浇环氧地坪。因在市区，选用的油漆需考虑满足民用建筑标准。</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115</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机舱管系阀位状态和舱柜液位采集系统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1.阀位状态采集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1）阀位类型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适用于截止阀、直行程阀门等阀位模拟量阀位状态采集，适用于球阀、蝶阀等限位开关的阀位开关量阀位状态采集。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2）采集对象</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（1）主机和发电机组管系阀位</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燃油驳油、净油、供油管系，滑油驳油、净油和供油管系，海水管系，高温淡水管系，低温淡水管系，压缩空气管系（含启动和控制）等模拟量和开关量阀位检测。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（2）锅炉及蒸汽管系阀位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锅炉油水汽管系阀位，锅炉燃油管系、淡水管系、蒸汽管系的主要阀件模拟量和开关量阀位状态检测。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（3）其它管系阀位</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color w:val="auto"/>
                <w:kern w:val="0"/>
                <w:sz w:val="21"/>
                <w:szCs w:val="21"/>
                <w:highlight w:val="none"/>
              </w:rPr>
              <w:t>造水机、焚烧炉、油水分离、污水处理装置、舵机、压载水处理装置等辅助设备所在管系主要阀件模拟量和开关量阀位检测。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2.舱柜液位和报警指示采集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无介质机舱运行中，采集油舱、水舱、油柜、水柜等舱柜的液位和高低位报警指示状态。舱柜至少包括残油（油泥）舱、主机滑油循环舱、气缸油日用柜、油罐、油柜、冷却水池、水力测功器泄水池、低位海水阀箱、高位海水阀箱、膨胀水箱、主机空冷器化学清洗系统循环柜、模拟压载舱、舱底水舱、主机扫气箱泄放柜、主机活塞杆填料函滑油泄放柜、固定式局部水基灭火装置淡水柜、淡水舱和生活污水舱。</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舱柜数量不低于18只，每个舱柜需配置不小于100线长的模拟量光柱表，用于模拟舱柜液位，在光柱表旁配置红色的高位或低位报警指示灯，船用高位和低位报警指示灯（红色）不少于36只。</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3.采集装置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1）直行程阀门阀位采集装置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适用截止阀和直行程阀门，测量范围：0-50mm，24VDC，输出RS-485数字信号，配置RS-485转以太网的多串口网关，带安装支架及附件，含现场安装，模拟量阀位状态采集数量不少于50个。</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2）球阀、蝶阀限位开关采集装置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适用于球阀，蝶阀，开到位和关到位检测；触点信号，配置PLC采集模块，带安装支架及附件，含现场安装调试，开关量阀位状态采集数量不少于60个。</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3）PLC数据采集模块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（1）CPU处理器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主频不低于600MHz，运算速度（位）不低于0.02us；数据区存储容量不低于8M；RS485串口通讯速率2400-115200bps；支持通讯协议 MODBUS RTU和MODBUS TCP协议；以太网通讯速率100-1000Mbps；工作温度范围：0～+60℃。</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（2）数字量输入模块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通道数量不少于16路，光电隔离；额定电压24VDC，允许范围0～30V DC；输入ON信号15～30VDC，允许最小电流3mA；输入OFF信号0～5VDC，允许最大电流1mA；输入延时≤1ms；工作温度范围：0～+60℃。</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（3）数字量输出模块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通道数量不少于16路，光电隔离，输出类型为晶体管，外部提供24VDC电源；扩展总线电源24VDC、50mA；输出额定电压24VDC，允许范围20.4～28.8VDC；单点最大输出电流0.5A；工作环境：浪涌电流≤8A，100ms；开关延时≤1ms。</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（4）模拟量输入模块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不少于8路模拟量输入，8通道刷新时间不大于10ms，全通道采样刷新时间不大于10ms，4～20mA、0～20mA、0～10V可选；16位A/D，A/D转换时间≤30mA，最大允许电压≤30V。</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116</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机舱管系热工参数采集系统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1.功能要求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主机、发电机油水气以及锅炉的油、水、汽等管路上增设温度或压力传感器，采集传感器数据，实现泵阀在集控室中启停控制。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2.采集装置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1）传感器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温度传感器范围0-100℃，不少于20只；压力传感器0-1.0MPa，不少于15只；蒸汽压力或温度0-1.0MPa，不少于3只。</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2）PLC采集模块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（1）CPU处理器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主频不低于600MHz，运算速度（位）不低于0.02us；数据区存储容量不低于8M；RS485串口通讯速率2400-115200bps；支持通讯协议 MODBUS RTU和MODBUS TCP协议；以太网通讯速率100-1000Mbps；工作温度范围：0～+60℃。</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（2）数字量输入模块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通道数量不少于16路，光电隔离；额定电压24VDC，允许范围0～30V DC；输入ON信号15～30VDC，允许最小电流3mA；输入OFF信号0～5VDC，允许最大电流1mA；输入延时≤1ms；工作温度范围：0～+60℃。</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（3）模拟量输入模块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不少于8路模拟量输入，8通道刷新时间不大于10ms，全通道采样刷新时间不大于10ms，4～20mA、0～20mA、0～10V可选；16位A/D，A/D转换时间≤30mA，最大允许电压≤30V。</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117</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机舱设备无介质运行系统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r>
              <w:rPr>
                <w:rFonts w:hint="eastAsia" w:ascii="宋体" w:hAnsi="宋体" w:eastAsia="宋体" w:cs="宋体"/>
                <w:b/>
                <w:color w:val="auto"/>
                <w:kern w:val="0"/>
                <w:sz w:val="21"/>
                <w:szCs w:val="21"/>
                <w:highlight w:val="none"/>
              </w:rPr>
              <w:t>主配电板和应急配电板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w:t>1）运行模式：具备自动化机舱（或真实运行）和无介质运行机舱功能，主配电板具备手动、半自动、自动和计算机控制功能，无介质运行时，除定制开发二次仪表同步表外，其余设备两者共用。通过结构设计和增设PLC采集模块，实现配电板与仿真系统数学模型双工通讯，达到无介质运行目的。</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2.集控台、驾控台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改造集控台、驾控台操控机舱设备单元，定制开发燃油-天然气双燃料电喷柴油机主机遥控系统，使其具备自动化机舱和无介质运行机舱功能。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3.机舱设备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1）二冲程双燃料电喷柴油机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以MAN B&amp;W低速二冲程双燃料柴油机为原型，在柴油机本体上增设二次仪表，模拟燃油-天然气双燃料发动机供气系统GVU控制箱，增设主机机旁控制箱，仿AC600主机遥控系统。通过PLC采集模块，结合数学模型，实现二冲程双燃料电喷柴油机无介质运行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2）机旁控制箱</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除风机、消防、空调、冷藏等真实运行设备外，定制开发、设计或改装设备控制箱，包括设备本体开关、按钮、仪器、仪表等，增设PLC采集系统，使其具备自动化机舱和无介质运行机舱两种功能。控制箱至少应包括：燃油废气组合锅炉、热井、主机缸套水预热单元、发电机预热单元、柴油发电机组、燃油-天然气双燃料发电机机组以及LNG供气系统、应急发电机组、燃油分油机、滑油分油机、油水分离器、污水处理装置、压载水处理装置、空压机、控制空气干燥装置、气动蝶阀控制箱、阀门遥控控制箱、舵机、焚烧炉、燃油供油单元、制淡装置、防海生物装置、阴极电流保护装置等设备机旁控制箱和设备本体上的开关、按钮、仪表、指示灯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若出现部分设备无法兼容控制时，增设控制箱和设备本体上的仪表、指示灯等实现该设备的无介质运行功能。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3）泵启停按钮盒</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采集机舱各泵按钮盒启停控制和运行指示信号，具备自动化机舱和无介质运行机舱功能。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为实现无介质运行功能，需增设船用PLC数据采集模块，使按钮盒上的按钮、旋钮、指示灯等接受无介质运行的数学模型控制。</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118</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教练员仿真系统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1.</w:t>
            </w:r>
            <w:r>
              <w:rPr>
                <w:rFonts w:hint="eastAsia" w:ascii="宋体" w:hAnsi="宋体" w:cs="宋体"/>
                <w:color w:val="auto"/>
                <w:kern w:val="0"/>
                <w:sz w:val="21"/>
                <w:szCs w:val="21"/>
                <w:highlight w:val="none"/>
                <w:lang w:val="en-US" w:eastAsia="zh-CN"/>
              </w:rPr>
              <w:t>功能要求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教练员仿真系统是无介质运行系统的核心软件，教练员仿真系统完成数学模型的建模、仿真调度、数据管理和网络客户端通讯等功能。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建立仿真模型、运行及调试；动态运行；数据可视化；仿真进程控制；变量数据库；支持“客户/服务器”模式；流程仿真；提供API函数，支持第三方软件二次开发。</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sz w:val="21"/>
                <w:szCs w:val="21"/>
                <w:highlight w:val="none"/>
                <w:u w:val="single"/>
              </w:rPr>
              <w:t>□</w:t>
            </w:r>
            <w:r>
              <w:rPr>
                <w:rFonts w:hint="eastAsia" w:ascii="宋体" w:hAnsi="宋体" w:cs="宋体"/>
                <w:b/>
                <w:bCs/>
                <w:color w:val="auto"/>
                <w:kern w:val="0"/>
                <w:sz w:val="21"/>
                <w:szCs w:val="21"/>
                <w:highlight w:val="none"/>
                <w:u w:val="single"/>
                <w:lang w:val="en-US" w:eastAsia="zh-CN"/>
              </w:rPr>
              <w:t>3</w:t>
            </w:r>
            <w:r>
              <w:rPr>
                <w:rFonts w:hint="eastAsia" w:ascii="宋体" w:hAnsi="宋体" w:eastAsia="宋体" w:cs="宋体"/>
                <w:b/>
                <w:bCs/>
                <w:color w:val="auto"/>
                <w:kern w:val="0"/>
                <w:sz w:val="21"/>
                <w:szCs w:val="21"/>
                <w:highlight w:val="none"/>
                <w:u w:val="single"/>
              </w:rPr>
              <w:t>）教练员仿真系统源代码的扫描</w:t>
            </w:r>
            <w:r>
              <w:rPr>
                <w:rFonts w:hint="eastAsia" w:ascii="宋体" w:hAnsi="宋体" w:eastAsia="宋体" w:cs="宋体"/>
                <w:b/>
                <w:bCs/>
                <w:color w:val="auto"/>
                <w:kern w:val="0"/>
                <w:sz w:val="21"/>
                <w:szCs w:val="21"/>
                <w:highlight w:val="none"/>
                <w:u w:val="single"/>
                <w:lang w:val="en-US" w:eastAsia="zh-CN"/>
              </w:rPr>
              <w:t>和</w:t>
            </w:r>
            <w:r>
              <w:rPr>
                <w:rFonts w:hint="eastAsia" w:ascii="宋体" w:hAnsi="宋体" w:eastAsia="宋体" w:cs="宋体"/>
                <w:b/>
                <w:bCs/>
                <w:color w:val="auto"/>
                <w:kern w:val="0"/>
                <w:sz w:val="21"/>
                <w:szCs w:val="21"/>
                <w:highlight w:val="none"/>
                <w:u w:val="single"/>
              </w:rPr>
              <w:t>编译、创建任务、运行任务、冻结、解冻、工况（存储和加载）、变量数据库（变量查询）、故障管理等功能。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标注“</w:t>
            </w:r>
            <w:r>
              <w:rPr>
                <w:rFonts w:hint="eastAsia" w:ascii="宋体" w:hAnsi="宋体" w:eastAsia="宋体" w:cs="宋体"/>
                <w:b/>
                <w:bCs/>
                <w:color w:val="auto"/>
                <w:sz w:val="21"/>
                <w:szCs w:val="21"/>
                <w:highlight w:val="none"/>
                <w:u w:val="single"/>
                <w:shd w:val="clear" w:color="FFFFFF" w:fill="D9D9D9"/>
              </w:rPr>
              <w:t>□</w:t>
            </w:r>
            <w:r>
              <w:rPr>
                <w:rFonts w:hint="eastAsia" w:ascii="宋体" w:hAnsi="宋体" w:eastAsia="宋体" w:cs="宋体"/>
                <w:b/>
                <w:bCs/>
                <w:color w:val="auto"/>
                <w:kern w:val="0"/>
                <w:sz w:val="21"/>
                <w:szCs w:val="21"/>
                <w:highlight w:val="none"/>
                <w:u w:val="single"/>
                <w:shd w:val="clear" w:color="FFFFFF" w:fill="D9D9D9"/>
              </w:rPr>
              <w:t>”条款按以下要求提供现场演示：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运行软件，自备程序代码，通过软件逐项演示“扫描源程序、编译源程序、创建任务、运行任务、冻结、解冻、工况（存储和加载）、变量数据库（变量查询）、故障管理”等软件界面，其中故障管理页面要看到不少于50种的主机故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w:t>
            </w:r>
            <w:r>
              <w:rPr>
                <w:rFonts w:hint="eastAsia" w:ascii="宋体" w:hAnsi="宋体" w:cs="宋体"/>
                <w:b/>
                <w:bCs/>
                <w:color w:val="auto"/>
                <w:kern w:val="0"/>
                <w:sz w:val="21"/>
                <w:szCs w:val="21"/>
                <w:highlight w:val="none"/>
                <w:u w:val="single"/>
                <w:shd w:val="clear" w:color="FFFFFF" w:fill="D9D9D9"/>
                <w:lang w:val="en-US" w:eastAsia="zh-CN"/>
              </w:rPr>
              <w:t>2</w:t>
            </w:r>
            <w:r>
              <w:rPr>
                <w:rFonts w:hint="eastAsia" w:ascii="宋体" w:hAnsi="宋体" w:eastAsia="宋体" w:cs="宋体"/>
                <w:b/>
                <w:bCs/>
                <w:color w:val="auto"/>
                <w:kern w:val="0"/>
                <w:sz w:val="21"/>
                <w:szCs w:val="21"/>
                <w:highlight w:val="none"/>
                <w:u w:val="single"/>
                <w:shd w:val="clear" w:color="FFFFFF" w:fill="D9D9D9"/>
              </w:rPr>
              <w:t>.</w:t>
            </w:r>
            <w:r>
              <w:rPr>
                <w:rFonts w:hint="eastAsia" w:ascii="宋体" w:hAnsi="宋体" w:cs="宋体"/>
                <w:b/>
                <w:bCs/>
                <w:color w:val="auto"/>
                <w:kern w:val="0"/>
                <w:sz w:val="21"/>
                <w:szCs w:val="21"/>
                <w:highlight w:val="none"/>
                <w:u w:val="single"/>
                <w:shd w:val="clear" w:color="FFFFFF" w:fill="D9D9D9"/>
                <w:lang w:val="en-US" w:eastAsia="zh-CN"/>
              </w:rPr>
              <w:t>投标人针对以下内容提供</w:t>
            </w:r>
            <w:r>
              <w:rPr>
                <w:rFonts w:hint="eastAsia" w:ascii="宋体" w:hAnsi="宋体" w:eastAsia="宋体" w:cs="宋体"/>
                <w:b/>
                <w:bCs/>
                <w:color w:val="auto"/>
                <w:kern w:val="0"/>
                <w:sz w:val="21"/>
                <w:szCs w:val="21"/>
                <w:highlight w:val="none"/>
                <w:u w:val="single"/>
                <w:shd w:val="clear" w:color="FFFFFF" w:fill="D9D9D9"/>
              </w:rPr>
              <w:t>承诺函，内容如下：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u w:val="single"/>
                <w:shd w:val="clear" w:color="FFFFFF" w:fill="D9D9D9"/>
              </w:rPr>
              <w:t>教练员软件向采购人开放无介质运行机舱的工作过程机理数学模型源代码，支持用户对源代码重新编辑、修改和二次开发。</w:t>
            </w:r>
          </w:p>
        </w:tc>
        <w:tc>
          <w:tcPr>
            <w:tcW w:w="322" w:type="pct"/>
            <w:tcBorders>
              <w:tl2br w:val="nil"/>
              <w:tr2bl w:val="nil"/>
            </w:tcBorders>
            <w:vAlign w:val="center"/>
          </w:tcPr>
          <w:p>
            <w:pPr>
              <w:spacing w:line="400" w:lineRule="exact"/>
              <w:jc w:val="center"/>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119</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图形化建模仿真工具</w:t>
            </w:r>
          </w:p>
        </w:tc>
        <w:tc>
          <w:tcPr>
            <w:tcW w:w="3445" w:type="pct"/>
            <w:tcBorders>
              <w:tl2br w:val="nil"/>
              <w:tr2bl w:val="nil"/>
            </w:tcBorders>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1.模块资源库</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热力系统通用模块库</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热力系统常见设备（阀门、管道、泵等）模块及相关函数库，流体网络和电器网络。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锅炉系统模块库</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常规锅炉、循环流化床锅炉、超临界锅炉、垃圾焚烧炉及相关辅机系统设备。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控制系统模块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输入、输出、PID、逻辑、算法等模块库。</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电气系统模块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电气系统模块及其相关函数库，电气网络实时算法库。</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2.通用模块库</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至少应包括：阀门、管道、水泵、油泵、滤网、水箱、油箱、风机、换热器、压缩空气系统、动力设备、负载类、开关类、刀闸类、发电机、电网、励磁模块、变压器、输电线、电源切换、冷却装置、保护类、同期装置、测量装置、故障类、信号变换与处理、运算类、函数类、逻辑运算类、输出模块、PID控制模块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3.图形化建模仿真工具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w:t>
            </w:r>
            <w:r>
              <w:rPr>
                <w:rFonts w:hint="eastAsia" w:ascii="宋体" w:hAnsi="宋体" w:cs="宋体"/>
                <w:b/>
                <w:bCs/>
                <w:color w:val="auto"/>
                <w:kern w:val="0"/>
                <w:sz w:val="21"/>
                <w:szCs w:val="21"/>
                <w:highlight w:val="none"/>
                <w:u w:val="single"/>
                <w:lang w:val="en-US" w:eastAsia="zh-CN"/>
              </w:rPr>
              <w:t xml:space="preserve"> </w:t>
            </w:r>
            <w:r>
              <w:rPr>
                <w:rFonts w:hint="eastAsia" w:ascii="宋体" w:hAnsi="宋体" w:eastAsia="宋体" w:cs="宋体"/>
                <w:b/>
                <w:bCs/>
                <w:color w:val="auto"/>
                <w:kern w:val="0"/>
                <w:sz w:val="21"/>
                <w:szCs w:val="21"/>
                <w:highlight w:val="none"/>
                <w:u w:val="single"/>
              </w:rPr>
              <w:t>图形编辑环境、模型自动生成、模块数据预处理、变量和数据管理、模型运行、模型调试和显示操作等主要模块。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 xml:space="preserve">标注“□”条款按以下要求提供现场演示： </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u w:val="single"/>
                <w:shd w:val="clear" w:color="FFFFFF" w:fill="D9D9D9"/>
              </w:rPr>
              <w:t>搭建一个仿真系统，至少包括水箱、管路、截止阀、调节阀、水泵等模块的流体网络系统；展示图形编辑环境、模型自动生成、模型运行和模块变量动态显示。</w:t>
            </w:r>
          </w:p>
        </w:tc>
        <w:tc>
          <w:tcPr>
            <w:tcW w:w="322" w:type="pct"/>
            <w:tcBorders>
              <w:tl2br w:val="nil"/>
              <w:tr2bl w:val="nil"/>
            </w:tcBorders>
            <w:vAlign w:val="center"/>
          </w:tcPr>
          <w:p>
            <w:pPr>
              <w:spacing w:line="400" w:lineRule="exact"/>
              <w:jc w:val="center"/>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120</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系统级无介质运行模型</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基于通用图形化自动建模软件，建立主机燃油系统、主机滑油系统、主机汽缸油系统、中央冷却水系统、海水及消防系统、发电柴油机燃油系统、低压电力系统、自动化电站、发电柴油机滑油系统、压缩空气系统、锅炉燃油系统、锅炉凝给水系统、蒸汽系统、制淡装置管系、压载水处理系统、舱底水油水分类系统、焚烧系统、滑油驳运和净化系统、燃油驳运和净化系统等，数学模型支持C或Fortran语言，建立管系的流体网络数学模型。</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121</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设备级无介质运行模型</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除风机、空调、制冷、消防等真实运行设备外，建立燃油-天然气双燃料电喷柴油机、双燃料GVU控制箱、燃油废气组合锅炉、柴油发电机组、燃油-天然气双燃料发电机组及供气系统、应急发电机组、油水分离器、污水处理装置、压载水处理装置、空压机、焚烧炉、燃油供油单元、造水机、防海生物及阴极电流保护、主机遥控系统、分油机等设备级数学模型，数学模型支持C或Fortran语言数学模型。</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122</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主机瞬时转速与排放在线监测系统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包括主机瞬时转速在线监测和柴油机排放在线监测两个系统。</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1.硬件设备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○1）船舶柴油机瞬时转速检测装置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上止点位置和瞬时转速传感器各1套、信号处理电控单元1套；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标注“○”条款提供实物照片：1）上止点位置和瞬时转速传感器实物照片和安装示意图；2）信号处理电控单元实物照片。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○2）船舶柴油机排放检测装置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氮氧化物传感器和PM颗粒物传感器1套、数据传输模块和通信模块1套。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标注“○”条款提供实物照片：1）氮氧化物传感器和PM颗粒物传感器实物照片和安装示意图；2）数据传输模块与通信模块实物照片。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3）柜体和显控单元</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柜体1套，长1.8米（±5%）、宽0.4米（±5%）、高1.8米（±5%）。柜体内配置显控设备，含75寸多点触控屏。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2.基于瞬时转速的船舶柴油机健康管理软件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瞬时转速软件包含初始化及标定模块、数据接收与记录模块、当前与趋势曲线显示模块、故障诊断与报警模块、数据管理模块，具体要求如下：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○1）初始化及标定模块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能够对信号处理电控单元进行初始化设置，能够对特征参数的正常值与故障值进行标定，如发火顺序、齿数设置、阈值。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2）数据接收与记录模块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能够接收电控单元对外广播发送的整周期瞬时转速数据，能够以适当的频率存储不小于六个月的整周期瞬时转速数据。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○3）当前与趋势曲线显示模块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能够显示当前瞬时转速时域曲线，频域曲线以及特定频点反变换后的时域曲线（0.5次谐波波形），能够显示特征值的趋势曲线。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○4）故障诊断与报警模块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基于特征参数的正常值与故障值以及特征值趋势，分析主机气缸做功故障诊断、多缸机故障气缸定位以及故障报警。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5）数据管理模块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具备数据记录、统计等数据管理功能。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shd w:val="clear" w:color="FFFFFF" w:fill="D9D9D9"/>
              </w:rPr>
            </w:pPr>
            <w:r>
              <w:rPr>
                <w:rFonts w:hint="eastAsia" w:ascii="宋体" w:hAnsi="宋体" w:eastAsia="宋体" w:cs="宋体"/>
                <w:b/>
                <w:bCs w:val="0"/>
                <w:color w:val="auto"/>
                <w:kern w:val="0"/>
                <w:sz w:val="21"/>
                <w:szCs w:val="21"/>
                <w:highlight w:val="none"/>
                <w:u w:val="single"/>
                <w:shd w:val="clear" w:color="FFFFFF" w:fill="D9D9D9"/>
              </w:rPr>
              <w:t>标注“○”条款按以下要求提供软件截图（可增加必要的文字注释）：1）能够对信号处理电控单元进行初始化设置，能够对特征参数的正常值与故障值进行标定，至少可设置发火顺序、齿数设置、阈值；2）瞬时转速时域波形、瞬时转速频域波形、特定频点反变换后的时域曲线（0.5次谐波波形）；3）故障诊断与报警：基于特征参数的正常值与故障值以及特征值趋势，分析主机气缸做功故障诊断、多缸机故障气缸定位以及故障报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3.柴油机排放在线监测软件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1）数据接收模块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数据接收模块可以接收数据传输装置发送的排放数据，能够以1Hz的频率，实时记录并存储不小于六个月的排放数据。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○2）数据分析与管理模块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显示传感器状态，能够实时显示排放数据（PM、NOx）浓度数值和实时曲线，能够显示历史时间排放数据的趋势曲线；具备数据记录、统计、分析等数据管理功能。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标注“○”条款按以下要求提供软件截图（可增加必要的文字注释）：1）数据分析与管理，显示传感器状态，能够实时显示排放数据（PM、NOx）浓度数值和实时曲线，能够显示历史时间排放数据的趋势曲线；2）具备数据记录、统计、分析等数据管理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3）用户权限管理模块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给用户分配不同权限，可依据不同权限查看排放数据，用以实现排放在线监测软件平台用户的差异化管理。</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123</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基于油液监测的船舶主机健康管理系统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1.润滑油磨粒在线监测系统硬件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1）粘度、温度、密度、介电常数四合一传感器；水分含水率传感器；红外光谱传感器；铁磁磨粒传感器；在线铁谱检测仪；油样采集系统及管路；传感器信号处理电控单元；带有USB-CAN 接口卡的上位机。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柜体1套，长1.8米（±5%）、宽0.4米（±5%）、高1.8米（±5%）。柜体内配置数据处理和显控设备，含75寸多点触控屏。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2）润滑油磨粒在线监测系统技术规格</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（1）仪器及信号参数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信号类型：在线磨粒图像；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传输方式：单点或者 UDP 网络远程监测；在线铁谱检测仪规格：≤（300mm×280mm×160mm），功耗：</w:t>
            </w:r>
            <w:r>
              <w:rPr>
                <w:rFonts w:hint="eastAsia" w:ascii="宋体" w:hAnsi="宋体" w:eastAsia="宋体" w:cs="宋体"/>
                <w:color w:val="auto"/>
                <w:sz w:val="21"/>
                <w:szCs w:val="21"/>
                <w:highlight w:val="none"/>
              </w:rPr>
              <w:t>≤</w:t>
            </w:r>
            <w:r>
              <w:rPr>
                <w:rFonts w:hint="eastAsia" w:ascii="宋体" w:hAnsi="宋体" w:eastAsia="宋体" w:cs="宋体"/>
                <w:color w:val="auto"/>
                <w:kern w:val="0"/>
                <w:sz w:val="21"/>
                <w:szCs w:val="21"/>
                <w:highlight w:val="none"/>
              </w:rPr>
              <w:t>100W。</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（2）常规参数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供电电源：220V/50Hz；</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进油压力：大气压；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单次用油：≤50ml；</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采样流量：1-1000ml/min。</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（3）性能参数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磨粒检出限：≥10µm；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检测范围：20-200μm；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采样频率：15次/小时；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输出图像：透射光、反射光、全光源图像；输出参量：磨粒浓度（IPCA）、相对浓度、磨粒数量、磨粒尺寸分布；</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状态监测：实时判断磨损状态、磨损失效动态预警。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（4）图像参数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图像分辨率：≤5μm；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视场成像面积：≥1×1mm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数据图像格式：640×480，JPG；</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图像采样帧率：30fps；</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图像储存容量：≥100幅。</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2.主机滑油在线监测系统功能要求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○1）参数标定与监测模块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能够对信号处理电控单元进行初始化设置，能够对特征参数的正常值与故障值进行标定。在线监测主机滑油的各项理化指标，包括油液的运动粘度、动力粘度、密度、总酸值、总碱值、温度，水饱和度、微量含水量、金属磨粒、介电常数等参数，并具备数据导出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u w:val="single"/>
                <w:shd w:val="clear" w:color="FFFFFF" w:fill="D9D9D9"/>
              </w:rPr>
            </w:pPr>
            <w:r>
              <w:rPr>
                <w:rFonts w:hint="eastAsia" w:ascii="宋体" w:hAnsi="宋体" w:eastAsia="宋体" w:cs="宋体"/>
                <w:b/>
                <w:color w:val="auto"/>
                <w:kern w:val="0"/>
                <w:sz w:val="21"/>
                <w:szCs w:val="21"/>
                <w:highlight w:val="none"/>
                <w:u w:val="single"/>
                <w:shd w:val="clear" w:color="FFFFFF" w:fill="D9D9D9"/>
              </w:rPr>
              <w:t>标注“○”条款按以下要求提供软件截图（可增加必要的文字注释）：1）</w:t>
            </w:r>
            <w:r>
              <w:rPr>
                <w:rFonts w:hint="eastAsia" w:ascii="宋体" w:hAnsi="宋体" w:eastAsia="宋体" w:cs="宋体"/>
                <w:b/>
                <w:bCs/>
                <w:color w:val="auto"/>
                <w:kern w:val="0"/>
                <w:sz w:val="21"/>
                <w:szCs w:val="21"/>
                <w:highlight w:val="none"/>
                <w:u w:val="single"/>
                <w:shd w:val="clear" w:color="FFFFFF" w:fill="D9D9D9"/>
              </w:rPr>
              <w:t>对信号处理电控单元进行初始化设置，</w:t>
            </w:r>
            <w:r>
              <w:rPr>
                <w:rFonts w:hint="eastAsia" w:ascii="宋体" w:hAnsi="宋体" w:eastAsia="宋体" w:cs="宋体"/>
                <w:b/>
                <w:color w:val="auto"/>
                <w:kern w:val="0"/>
                <w:sz w:val="21"/>
                <w:szCs w:val="21"/>
                <w:highlight w:val="none"/>
                <w:u w:val="single"/>
                <w:shd w:val="clear" w:color="FFFFFF" w:fill="D9D9D9"/>
              </w:rPr>
              <w:t>至少可显示包括动力粘度、运动粘度、密度、介电常数、温度、饱和度、含水量、金属磨屑颗粒数不少于8个理化指标以及曲线；2）正常值与故障值标定至少包括动力粘度、运动粘度、密度、介电常数、温度、饱和度、含水量、金属磨屑颗粒数上下限值，并导出数据。</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2）基于油液的机舱智能监测系统</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结合主机瞬时转速数据，动态设定金属磨粒、粘度、酸值的报警值，实时显示报警信号。</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可以表格、曲线、报警画面、报表等方式显示实时和历史数据等，具备数据统计、分析、下载等管理功能，数据可通过局域网与其它计算机共享与传输。数据存储最小间隔可达1秒，存储量不少于3年。</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结合理化指标，实现对船舶主机关键摩擦副的异常磨损进行分析，判断主机关键摩擦副健康状态（正常、异常或故障）。</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3）润滑油磨粒图谱管理系统</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基于人工智能算法的模拟识别软件，包括采集控制部分、数据传输和管理等模块，实现柴油机润滑油磨粒图像的在线分析，获得大、小磨粒的信息等。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○系统设置模块：实现自动采集流程、手动采集流程中参数的编辑功能。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○自动采集模块：实现磨粒采集、图像处理、获取图像信息并存储的功能。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○手动采集模块：实现手动控制设备进行冲刷流道、磨粒采集、拍照、调整光源功能。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○图像分析模块：实现对选择的图片进行数字处理并得到各项分析结果的功能，包括灰度化、自动分割、反向、磨粒链分割和信息提取。</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○数据管理模块：磨粒图像、磨粒大小、磨粒数目等磨粒数据库，实现磨粒数据图谱的增、删、改、查和排序等数据管理功能，查看所选时间段的IPCA趋势图和磨粒尺寸趋势图的功能。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标注“○”条款按以下要求提供软件截图（可增加必要的文字注释）：界面至少包括满足要求的系统设置模块、自动采集模块、手动采集模块、图像分析模块以及数据管理模块。以及每个模块的功能界面。</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124</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船舶柴油机振动信号在线监测系统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1.主机振动在线监测硬件要求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普通加速度传感器、耐高温加速度传感器1套，柴油机、齿轮箱振动测点位置及传感器1套，信号采集与处理单元1套。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柜体1套，长1.8米（±5%）、宽0.4米（±5%）、高1.8米（±5%）。柜体内配置数据处理与显控设备，含75寸多点触控屏。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 主机振动在线监测软件功能要求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1）初始化及标定模块：能够对信号处理电控单元进行初始化设置，能够对特征参数的正常值与故障值进行标定。</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2）数据接收与记录模块：能够接收电控单元对外发送的船舶动力系统的振动信号，历史数据存储最小间隔可达1秒，存储量可达数年。</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振动信号特征提取：具有完善的信号处理和分析功能，包括时域分析、频谱、相位、冲击脉冲，包络谱、倒谱、三维频谱、轴心轨迹、伯德图、趋势分析、边带分析等，通过这些分析手段可以提取振动特征参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4）当前与趋势曲线显示模块：可以根据需要生成各种报告和报表，能够显示当前振动信号幅值与时间曲线，频域曲线以及特定频点反变换后的时域曲线，能够显示特征值的趋势曲线。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故障诊断与报警模块：基于特征参数的正常值与故障值，以及特征值趋势，分析柴油机、齿轮箱及轴系故障报警，判断故障发生位置及原因；可设置多种报警方式，如幅值报警、频带报警、边带报警等，报警标准可引用内置国际标准或自定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color w:val="auto"/>
                <w:kern w:val="0"/>
                <w:sz w:val="21"/>
                <w:szCs w:val="21"/>
                <w:highlight w:val="none"/>
              </w:rPr>
              <w:t>6）数据管理模块：具备数据记录、统计、分析等数据管理功能。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125</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健康评估系统和视情维护系统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1.数据处理与显控设备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柜体1套，长1.8米（±5%）、宽0.4米（±5%）、高1.8米（±5%）。柜体内配置数据处理与显控设备，含75寸多点触控屏。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2.船舶辅机系统的健康管理与智能维护软件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1）健康评估系统数据库</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可形成主机、发电机、船舶电站等机舱设备及其附属系统的可伸缩数据库，数据保存时间不低于六个月，实时报警数据和主机、发电机、船舶电站等重要设备数据保存速率按照机舱采集频率分类存储，其他数据根据实际需要保存。</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2）健康管理预测模型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基于健康评估系统数据库，建立健康状态演变或退化的数学模型，通过人工智能算法建立健康状态和剩余寿命的预测模型，为制定合理的维修策略、维修任务、最优维修间隔等不同的视情维护方案提供基础。</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3）状态监测模块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每当采集到新的数据实时检索主机、发电机、船舶电站的运行状态是否异常，判定异常范围及数据的归属（例如“预警”或“报警”），完成报警功能。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4）故障诊断模块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根据主机、发电机、船舶电站的运行状态异常或报警信息，分析故障原因和失效模式，生成故障排除措施和视情维护方案。</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5）故障预测模块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w:t>基于可靠性分析和视情维护分析，评估主机、发电机当前的健康状态，预测主机或发电机组剩余寿命。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3.基于数据驱动的船舶设备视情维修决策系统</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□1）维修保养</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根据设备的维修保养手册及CWBT规范要求，制定船舶设备3年循环保养计划。按天、按月对各种设备进行维修保养，对维修保养工作做及时地跟踪、指导和监督。</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2）视情维护</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根据健康评估系统生成的主机、发电机的视情维护方案，制定相关的维护保养策略，实施合理的设备更新、维修、维护和保养等措施。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□3）船舶证书、船员证书预警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多维度记录维护船舶相关设备证书的信息与证书扫描文件，根据证书到期时间提前进行检验与换证预警，随时随地查看当前管理船舶的证书情况。多维度创建船员信息画像，维护各职级船员证书信息，对即将换证的信息及时预警，避免证书到期而影响船舶运营。</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□4）物料管理</w:t>
            </w:r>
          </w:p>
          <w:p>
            <w:pPr>
              <w:keepNext w:val="0"/>
              <w:keepLines w:val="0"/>
              <w:pageBreakBefore w:val="0"/>
              <w:widowControl/>
              <w:kinsoku/>
              <w:wordWrap/>
              <w:overflowPunct/>
              <w:topLinePunct w:val="0"/>
              <w:autoSpaceDE/>
              <w:autoSpaceDN/>
              <w:bidi w:val="0"/>
              <w:adjustRightInd/>
              <w:snapToGrid/>
              <w:spacing w:line="400" w:lineRule="exact"/>
              <w:ind w:firstLine="422" w:firstLineChars="200"/>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构建准确的船舶物资信息库，针对缺少物资，系统会给予预警提醒，申请采购，供船验收入库，可实时查看各个物资详细库存以及船端资产情况，能够有效的监控资产。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□5）油品管理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动态监控船舶加油申请，可针对油品订购、加装等工作流程进行有效管控，通过可视化分析航次、月度、年度油耗数据，助力企业降本增效。</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6）船员管理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color w:val="auto"/>
                <w:kern w:val="0"/>
                <w:sz w:val="21"/>
                <w:szCs w:val="21"/>
                <w:highlight w:val="none"/>
              </w:rPr>
              <w:t>多维度创建船员信息画像，自动进行船员证书预警，精准调配船员上下船，节省调度时间，实现全流程船员闭环管理。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shd w:val="clear" w:color="FFFFFF" w:fill="D9D9D9"/>
              </w:rPr>
            </w:pPr>
            <w:r>
              <w:rPr>
                <w:rFonts w:hint="eastAsia" w:ascii="宋体" w:hAnsi="宋体" w:eastAsia="宋体" w:cs="宋体"/>
                <w:b/>
                <w:bCs w:val="0"/>
                <w:color w:val="auto"/>
                <w:kern w:val="0"/>
                <w:sz w:val="21"/>
                <w:szCs w:val="21"/>
                <w:highlight w:val="none"/>
                <w:u w:val="single"/>
                <w:shd w:val="clear" w:color="FFFFFF" w:fill="D9D9D9"/>
              </w:rPr>
              <w:t>标注“□”条款提供现场演示：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shd w:val="clear" w:color="FFFFFF" w:fill="D9D9D9"/>
              </w:rPr>
            </w:pPr>
            <w:r>
              <w:rPr>
                <w:rFonts w:hint="eastAsia" w:ascii="宋体" w:hAnsi="宋体" w:eastAsia="宋体" w:cs="宋体"/>
                <w:b/>
                <w:bCs w:val="0"/>
                <w:color w:val="auto"/>
                <w:kern w:val="0"/>
                <w:sz w:val="21"/>
                <w:szCs w:val="21"/>
                <w:highlight w:val="none"/>
                <w:u w:val="single"/>
                <w:shd w:val="clear" w:color="FFFFFF" w:fill="D9D9D9"/>
              </w:rPr>
              <w:t>（1）运行程序，主界面至少可以看到“维修保养、船舶证书船员证书预警、物料管理模块、油品管理”等不少于4个菜单，展开每个主菜单可进入子菜单。</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shd w:val="clear" w:color="FFFFFF" w:fill="D9D9D9"/>
              </w:rPr>
            </w:pPr>
            <w:r>
              <w:rPr>
                <w:rFonts w:hint="eastAsia" w:ascii="宋体" w:hAnsi="宋体" w:eastAsia="宋体" w:cs="宋体"/>
                <w:b/>
                <w:bCs w:val="0"/>
                <w:color w:val="auto"/>
                <w:kern w:val="0"/>
                <w:sz w:val="21"/>
                <w:szCs w:val="21"/>
                <w:highlight w:val="none"/>
                <w:u w:val="single"/>
                <w:shd w:val="clear" w:color="FFFFFF" w:fill="D9D9D9"/>
              </w:rPr>
              <w:t>（2）维修保养：按天、按月对各种设备进行维修保养，对维修保养工作做及时地跟踪、指导和监督。</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shd w:val="clear" w:color="FFFFFF" w:fill="D9D9D9"/>
              </w:rPr>
            </w:pPr>
            <w:r>
              <w:rPr>
                <w:rFonts w:hint="eastAsia" w:ascii="宋体" w:hAnsi="宋体" w:eastAsia="宋体" w:cs="宋体"/>
                <w:b/>
                <w:bCs w:val="0"/>
                <w:color w:val="auto"/>
                <w:kern w:val="0"/>
                <w:sz w:val="21"/>
                <w:szCs w:val="21"/>
                <w:highlight w:val="none"/>
                <w:u w:val="single"/>
                <w:shd w:val="clear" w:color="FFFFFF" w:fill="D9D9D9"/>
              </w:rPr>
              <w:t>（3）物料管理：船舶物资信息库，缺少物资预警提醒，申请采购，供船验收入库，可查看各个物资详细库存以及船端资产情况。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shd w:val="clear" w:color="FFFFFF" w:fill="D9D9D9"/>
              </w:rPr>
            </w:pPr>
            <w:r>
              <w:rPr>
                <w:rFonts w:hint="eastAsia" w:ascii="宋体" w:hAnsi="宋体" w:eastAsia="宋体" w:cs="宋体"/>
                <w:b/>
                <w:bCs w:val="0"/>
                <w:color w:val="auto"/>
                <w:kern w:val="0"/>
                <w:sz w:val="21"/>
                <w:szCs w:val="21"/>
                <w:highlight w:val="none"/>
                <w:u w:val="single"/>
                <w:shd w:val="clear" w:color="FFFFFF" w:fill="D9D9D9"/>
              </w:rPr>
              <w:t>（4）油品管理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val="0"/>
                <w:color w:val="auto"/>
                <w:kern w:val="0"/>
                <w:sz w:val="21"/>
                <w:szCs w:val="21"/>
                <w:highlight w:val="none"/>
                <w:u w:val="single"/>
                <w:shd w:val="clear" w:color="FFFFFF" w:fill="D9D9D9"/>
              </w:rPr>
              <w:t>船舶加油申请，</w:t>
            </w:r>
            <w:r>
              <w:rPr>
                <w:rFonts w:hint="eastAsia" w:ascii="宋体" w:hAnsi="宋体" w:eastAsia="宋体" w:cs="宋体"/>
                <w:b/>
                <w:bCs w:val="0"/>
                <w:color w:val="auto"/>
                <w:kern w:val="0"/>
                <w:sz w:val="21"/>
                <w:szCs w:val="21"/>
                <w:highlight w:val="none"/>
                <w:u w:val="single"/>
                <w:shd w:val="clear" w:color="FFFFFF" w:fill="D9D9D9"/>
                <w:lang w:val="en-US" w:eastAsia="zh-CN"/>
              </w:rPr>
              <w:t>管理油品加装、订购等工作流程，</w:t>
            </w:r>
            <w:r>
              <w:rPr>
                <w:rFonts w:hint="eastAsia" w:ascii="宋体" w:hAnsi="宋体" w:eastAsia="宋体" w:cs="宋体"/>
                <w:b/>
                <w:bCs w:val="0"/>
                <w:color w:val="auto"/>
                <w:kern w:val="0"/>
                <w:sz w:val="21"/>
                <w:szCs w:val="21"/>
                <w:highlight w:val="none"/>
                <w:u w:val="single"/>
                <w:shd w:val="clear" w:color="FFFFFF" w:fill="D9D9D9"/>
              </w:rPr>
              <w:t>航次、月度、年度油耗数据分析。</w:t>
            </w:r>
          </w:p>
        </w:tc>
        <w:tc>
          <w:tcPr>
            <w:tcW w:w="322" w:type="pct"/>
            <w:tcBorders>
              <w:tl2br w:val="nil"/>
              <w:tr2bl w:val="nil"/>
            </w:tcBorders>
            <w:vAlign w:val="center"/>
          </w:tcPr>
          <w:p>
            <w:pPr>
              <w:spacing w:line="400" w:lineRule="exact"/>
              <w:jc w:val="center"/>
              <w:rPr>
                <w:rFonts w:hint="eastAsia" w:ascii="宋体" w:hAnsi="宋体" w:eastAsia="宋体" w:cs="宋体"/>
                <w:b/>
                <w:bCs w:val="0"/>
                <w:color w:val="auto"/>
                <w:kern w:val="0"/>
                <w:sz w:val="21"/>
                <w:szCs w:val="21"/>
                <w:highlight w:val="none"/>
                <w:u w:val="single"/>
                <w:shd w:val="clear" w:color="FFFFFF" w:fill="D9D9D9"/>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126</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船舶智能能效管理系统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1.数据采集设备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主要耗能设备、轴功率、主机燃油电子流量计、风速风向仪（可模拟）、全球卫星定位系统（可模拟）、计程仪（可模拟）、电子倾斜仪（可模拟）、测深仪（可模拟）、船舶吃水测量设备（可模拟）等数据采集设备；</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2）柜体1套，长1.8米（±5%）、宽0.4米（±5%）、高1.8米（±5%）。柜体内配置数据处理和显控设备，含75寸多点触控屏。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2.船舶智能能效管理软件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rPr>
            </w:pPr>
            <w:r>
              <w:rPr>
                <w:rFonts w:hint="eastAsia" w:ascii="宋体" w:hAnsi="宋体" w:eastAsia="宋体" w:cs="宋体"/>
                <w:b/>
                <w:bCs w:val="0"/>
                <w:color w:val="auto"/>
                <w:kern w:val="0"/>
                <w:sz w:val="21"/>
                <w:szCs w:val="21"/>
                <w:highlight w:val="none"/>
                <w:u w:val="single"/>
              </w:rPr>
              <w:t>○1）对船舶主要耗能设备、船舶航行状况等进行采集、传输、存储、分析，并对船舶能效和能耗等相关技术指标进行评估和报警。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rPr>
            </w:pPr>
            <w:r>
              <w:rPr>
                <w:rFonts w:hint="eastAsia" w:ascii="宋体" w:hAnsi="宋体" w:eastAsia="宋体" w:cs="宋体"/>
                <w:b/>
                <w:bCs w:val="0"/>
                <w:color w:val="auto"/>
                <w:kern w:val="0"/>
                <w:sz w:val="21"/>
                <w:szCs w:val="21"/>
                <w:highlight w:val="none"/>
                <w:u w:val="single"/>
              </w:rPr>
              <w:t>○2）能效辅助决策模块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rPr>
            </w:pPr>
            <w:r>
              <w:rPr>
                <w:rFonts w:hint="eastAsia" w:ascii="宋体" w:hAnsi="宋体" w:eastAsia="宋体" w:cs="宋体"/>
                <w:b/>
                <w:bCs w:val="0"/>
                <w:color w:val="auto"/>
                <w:kern w:val="0"/>
                <w:sz w:val="21"/>
                <w:szCs w:val="21"/>
                <w:highlight w:val="none"/>
                <w:u w:val="single"/>
              </w:rPr>
              <w:t>基于能效及能耗数据，提供相应的数据的分析评估报告。可按航次或指定时间（不超过一年）对船舶能效指标及船舶能耗情况进行综合评估。主要能耗指标和能效指标的数值计算。通过曲线和统计分析的方式以及采用图表对比分析能效指标的方式来辅助船员对能效进行管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3）航速优化模块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开展航线的燃油油耗、经济效益等评估，提供基于不同目标的航速优化方案。依据能效数据开展油耗模型参数拟合与优化，开展船舶单位时间油耗预测。结合主机万有特性分析船舶转速、航速、功率、燃油消耗率（油耗率）和油耗之间的关系，构建船-机-桨模型；</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利用BP神经网络能学习数据对模型参数自拟合、自修正的特性来训练BP功率模型、BP油耗率模型和BP航速模型。基于三大模型和约束条件，构建航速优化模型，利用遗传算法进行航速优化，得到相应的节能航速。</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rPr>
            </w:pPr>
            <w:r>
              <w:rPr>
                <w:rFonts w:hint="eastAsia" w:ascii="宋体" w:hAnsi="宋体" w:eastAsia="宋体" w:cs="宋体"/>
                <w:b/>
                <w:bCs w:val="0"/>
                <w:color w:val="auto"/>
                <w:kern w:val="0"/>
                <w:sz w:val="21"/>
                <w:szCs w:val="21"/>
                <w:highlight w:val="none"/>
                <w:u w:val="single"/>
              </w:rPr>
              <w:t>○4）纵倾优化模块：可根据初始装载及船舶最佳航态分析，提供基于纵倾优化的最佳配载方案。</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kern w:val="0"/>
                <w:sz w:val="21"/>
                <w:szCs w:val="21"/>
                <w:highlight w:val="none"/>
                <w:u w:val="single"/>
              </w:rPr>
            </w:pPr>
            <w:r>
              <w:rPr>
                <w:rFonts w:hint="eastAsia" w:ascii="宋体" w:hAnsi="宋体" w:eastAsia="宋体" w:cs="宋体"/>
                <w:b/>
                <w:bCs w:val="0"/>
                <w:color w:val="auto"/>
                <w:kern w:val="0"/>
                <w:sz w:val="21"/>
                <w:szCs w:val="21"/>
                <w:highlight w:val="none"/>
                <w:u w:val="single"/>
              </w:rPr>
              <w:t>○5）数据管理：船舶数据及能效数据管理，船舶静态数据，比如船舶的主尺度、相关系数、舵和螺旋桨参数，以及船舶主要能耗设备使用的柴油机参数信息，具有增删改查的数据库管理功能。可以根据船员的需求，获取相应的航次、 航段、年度、季度和月度报表。</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u w:val="single"/>
                <w:shd w:val="clear" w:color="FFFFFF" w:fill="D9D9D9"/>
              </w:rPr>
            </w:pPr>
            <w:bookmarkStart w:id="0" w:name="_Toc10611"/>
            <w:r>
              <w:rPr>
                <w:rFonts w:hint="eastAsia" w:ascii="宋体" w:hAnsi="宋体" w:eastAsia="宋体" w:cs="宋体"/>
                <w:b/>
                <w:color w:val="auto"/>
                <w:kern w:val="0"/>
                <w:sz w:val="21"/>
                <w:szCs w:val="21"/>
                <w:highlight w:val="none"/>
                <w:u w:val="single"/>
                <w:shd w:val="clear" w:color="FFFFFF" w:fill="D9D9D9"/>
              </w:rPr>
              <w:t>标注“○”条款按以下要求提供软件截图（可增加必要的文字注释）：</w:t>
            </w:r>
            <w:bookmarkEnd w:id="0"/>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（1）对船舶主要耗能设备、船舶航行状况等进行采集、传输、存储、分析的功能界面，并对船舶能效和能耗等相关技术指标进行评估和报警。</w:t>
            </w:r>
          </w:p>
          <w:p>
            <w:pPr>
              <w:pStyle w:val="13"/>
              <w:keepNext w:val="0"/>
              <w:keepLines w:val="0"/>
              <w:pageBreakBefore w:val="0"/>
              <w:kinsoku/>
              <w:wordWrap/>
              <w:overflowPunct/>
              <w:topLinePunct w:val="0"/>
              <w:autoSpaceDE/>
              <w:autoSpaceDN/>
              <w:bidi w:val="0"/>
              <w:adjustRightInd/>
              <w:snapToGrid/>
              <w:spacing w:line="400" w:lineRule="exact"/>
              <w:ind w:firstLine="0" w:firstLineChars="0"/>
              <w:jc w:val="left"/>
              <w:textAlignment w:val="auto"/>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2）能效辅助决策模块：基于能效及能耗数据，提供相应的数据的分析评估报告的功能界面。可按航次或指定时间（不超过一年）对船舶能效指标及船舶能耗情况进行综合评估。主要能耗指标和能效指标的数值计算。通过曲线和统计分析的方式以及采用图表对比分析能效指标的方式来辅助船员对能效进行管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w:t>
            </w:r>
            <w:r>
              <w:rPr>
                <w:rFonts w:hint="eastAsia" w:ascii="宋体" w:hAnsi="宋体" w:eastAsia="宋体" w:cs="宋体"/>
                <w:b/>
                <w:bCs/>
                <w:color w:val="auto"/>
                <w:kern w:val="0"/>
                <w:sz w:val="21"/>
                <w:szCs w:val="21"/>
                <w:highlight w:val="none"/>
                <w:u w:val="single"/>
                <w:shd w:val="clear" w:color="FFFFFF" w:fill="D9D9D9"/>
                <w:lang w:val="en-US" w:eastAsia="zh-CN"/>
              </w:rPr>
              <w:t>3</w:t>
            </w:r>
            <w:r>
              <w:rPr>
                <w:rFonts w:hint="eastAsia" w:ascii="宋体" w:hAnsi="宋体" w:eastAsia="宋体" w:cs="宋体"/>
                <w:b/>
                <w:bCs/>
                <w:color w:val="auto"/>
                <w:kern w:val="0"/>
                <w:sz w:val="21"/>
                <w:szCs w:val="21"/>
                <w:highlight w:val="none"/>
                <w:u w:val="single"/>
                <w:shd w:val="clear" w:color="FFFFFF" w:fill="D9D9D9"/>
              </w:rPr>
              <w:t>）纵倾优化模块：可根据初始装载及船舶最佳航态分析，提供基于纵倾优化的最佳配载方案。</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shd w:val="clear" w:color="FFFFFF" w:fill="D9D9D9"/>
              </w:rPr>
              <w:t>（</w:t>
            </w:r>
            <w:r>
              <w:rPr>
                <w:rFonts w:hint="eastAsia" w:ascii="宋体" w:hAnsi="宋体" w:eastAsia="宋体" w:cs="宋体"/>
                <w:b/>
                <w:bCs/>
                <w:color w:val="auto"/>
                <w:kern w:val="0"/>
                <w:sz w:val="21"/>
                <w:szCs w:val="21"/>
                <w:highlight w:val="none"/>
                <w:u w:val="single"/>
                <w:shd w:val="clear" w:color="FFFFFF" w:fill="D9D9D9"/>
                <w:lang w:val="en-US" w:eastAsia="zh-CN"/>
              </w:rPr>
              <w:t>4</w:t>
            </w:r>
            <w:r>
              <w:rPr>
                <w:rFonts w:hint="eastAsia" w:ascii="宋体" w:hAnsi="宋体" w:eastAsia="宋体" w:cs="宋体"/>
                <w:b/>
                <w:bCs/>
                <w:color w:val="auto"/>
                <w:kern w:val="0"/>
                <w:sz w:val="21"/>
                <w:szCs w:val="21"/>
                <w:highlight w:val="none"/>
                <w:u w:val="single"/>
                <w:shd w:val="clear" w:color="FFFFFF" w:fill="D9D9D9"/>
              </w:rPr>
              <w:t>）数据管理：船舶数据及能效数据管理，展现船舶的主尺度、相关系数、舵和螺旋桨参数界面，以及船舶主要能耗设备使用的柴油机参数信息，具有增删改查的数据库管理功能界面。根据船员的需求，获取相应的航次、航段、年度、季度和月度报表。</w:t>
            </w:r>
          </w:p>
        </w:tc>
        <w:tc>
          <w:tcPr>
            <w:tcW w:w="322" w:type="pct"/>
            <w:tcBorders>
              <w:tl2br w:val="nil"/>
              <w:tr2bl w:val="nil"/>
            </w:tcBorders>
            <w:vAlign w:val="center"/>
          </w:tcPr>
          <w:p>
            <w:pPr>
              <w:spacing w:line="400" w:lineRule="exact"/>
              <w:jc w:val="center"/>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127</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集控单元</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1.集控台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规格：总尺寸约为长×高×深（mm）：7000mm×1400mm×900mm（±5%偏差）。集控台应自动化机舱和无介质运行机舱两种功能。集控台内设维修照明灯和电源插座，并设置静音散热风扇，配置UPS电源，集控台采用底部进线方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2）集控台上配备主机遥控系统面板、车钟、二次仪表、指示灯、车种记录仪等，包括但不限于以下参数：主机、发电机、空压机、舵机和锅炉运行指示、报警指示和热工参数。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3）仿K-Chief700设计监测报警系统2套，满足自动化机舱和无介质运行机舱功能。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配置燃油单元（触控屏）1套；风油摇切1套；细水雾操作面板1套；火警单元（触控屏）1套；轮机员安全值班召唤系统1套；通用报警面板1套；船用声力电话和自动电话各1部；船用各类仪表、指示灯、开关、按钮、旋钮、指示灯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5）数据采集模块：选用船用PLC产品，完成集控台设备的数据采集。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2.驾控台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1）驾控台规格：长2.0m（±5%），高1.4m（±5%），厚0.9m（±5%），驾控台性能应满足钢质海船标准；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2）驾控台可兼顾自动化机舱、无介质运行机舱和无介质运行机舱驾控台功能。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3．配套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1）总面积不小于360m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，分割出集控室、驾控式、教室、资料室、值班室，依次面积约160m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、30m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、60m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、11m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、11m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，墙体平均高度约4.5m，通道设置满足建筑安全要求。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2）共设钢质防盗门9套，门洞宽度不小于1.2m。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3）墙面刷白、地面铺设静电地板、天花轻质隔热吊顶，其中，玻璃墙面积约24m</w:t>
            </w:r>
            <w:r>
              <w:rPr>
                <w:rFonts w:hint="eastAsia" w:ascii="宋体" w:hAnsi="宋体" w:eastAsia="宋体" w:cs="宋体"/>
                <w:color w:val="auto"/>
                <w:kern w:val="0"/>
                <w:sz w:val="21"/>
                <w:szCs w:val="21"/>
                <w:highlight w:val="none"/>
                <w:vertAlign w:val="superscript"/>
              </w:rPr>
              <w:t>2</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4）照明、通风换气和温度可调控制满足教学及实训国家标准要求。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5）讲台智能终端及配套设备。</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128</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主机遥控系统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1.配置自动化机舱的二冲程低速柴油机和仿 AC 600双燃料二冲程电喷柴油机主机遥控系统各1套。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2.实现主机在机旁、集控台、驾控台的联络、调速、安保等遥控等功能。包括主机接口单元、驾控台操作单元、主机安全单元和集控台操作单元等模块。</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129</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主配电板</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1）配置2个发电机控制屏、并车屏、380V动力负载屏2屏、220V照明负载屏1屏、岸电屏、4个组合启动屏；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2）发电机主开关为抽屉式船用产品，三段式电子脱扣器保护，各负载开关为插入式。发电机、并车屏、控制屏含液晶显示屏；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主汇流排为分段式，平时三个分段由隔离开关加以连接，两台主发电机和其他双套设备均分地连接在两侧的两个分段上。当汇流排某一处发生电力故障时，可通过隔离开关保护另一分段上的设备供电的连续性；</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4）实现自动化机舱和无介质运行机舱两种功能。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130</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机舱管系示教屏</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1）设计机舱管系二维画面，实时监测机舱管系各设备运行指示和状态参数，通过软件远程泵阀启停和运行控制；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2）触控屏柜体5套，每个柜体长1.8米（±5%）、宽0.4米（±5%）、高1.8米（±5%）；</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3）柜体内配置数据处理和显控设备，含75寸多点触控屏。触控屏系统运行自动化机舱、无介质运行机舱机舱管系软件，实现泵阀启停、管系热工参数显示与报警等功能；</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4）示教系统包括主机油水气，发电机油水气，锅炉油水汽，燃油和滑油驳运、净化和供油，焚烧炉，舱底水，污水处理装置，压载水处理装置，造水机等机舱管系设备运行状态和热工参数显示。</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131</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机舱辅助设备控制箱</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柜体外框尺寸：高2.2米（±5%），宽0.75米（±5%），厚0.6米（±5%）；支持多点触控，分辨率不低于1920×1080。控制箱包括8个柜体和16套数据处理与43寸显示一体化单元，运行自动化机舱、无介质运行机舱的控制箱软件，实现控制箱设备远程操作与状态显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自动化机舱和无介质运行机舱控制箱：ME-C电喷柴油机机旁控制箱、双燃料发动机GVU控制箱、主发电机控制箱2屏，应急发电机控制箱1屏，锅炉控制箱1屏，燃油分油机控制箱2屏，滑油分油机控制箱2屏，造水机控制箱1屏，空压机控制箱3屏（2只主空压机1个应急空压机），焚烧炉控制箱1屏，生活污水处理控制箱1屏，油水分离器控制箱1屏，空调屏，制冷系统控制箱1屏，细水雾系统控制箱1屏，舵机控制箱1屏和压载水处理装置1屏。</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132</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机舱集中监测报警系统</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1）由工作站、延伸报警面板、驾驶室分显模块、网络交换机、通信网关等设备组成；</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2）可实现主柴油机、主发电机组、应急发电机组的各种参数、全船其他机电设备的参数和阀门、舱柜液位、压力和温度参数的监测与报警；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3）模仿K-chief600界面风格、功能一致，监测报警系统容量不少于1000点（以设备实际报警点数量为准），其中硬点不少于400个，通讯软点不少于600个；</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4）实现自动化机舱和无介质运行机舱两种功能。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133</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内通及声光报警设备</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1）主机机旁配置声力电话和船用自动电话各1套，集控台和驾控台配置声力电话和船用自动电话各1套；</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驾控台配置自动化机舱和无介质运行机舱延报警系统各1套，配置警报指示器系统1套，主要包含报警灯柱2个和报警指示器继电器接线箱1个，具有通用报警、细水雾报警、火灾报警、机器故障、车钟报警、电话呼叫和轮机员安全报警等功能。</w:t>
            </w:r>
          </w:p>
        </w:tc>
        <w:tc>
          <w:tcPr>
            <w:tcW w:w="322" w:type="pct"/>
            <w:tcBorders>
              <w:tl2br w:val="nil"/>
              <w:tr2bl w:val="nil"/>
            </w:tcBorders>
            <w:vAlign w:val="center"/>
          </w:tcPr>
          <w:p>
            <w:pPr>
              <w:spacing w:line="40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 w:type="pct"/>
            <w:vMerge w:val="continue"/>
            <w:tcBorders>
              <w:tl2br w:val="nil"/>
              <w:tr2bl w:val="nil"/>
            </w:tcBorders>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highlight w:val="none"/>
              </w:rPr>
            </w:pPr>
          </w:p>
        </w:tc>
        <w:tc>
          <w:tcPr>
            <w:tcW w:w="347"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134</w:t>
            </w:r>
          </w:p>
        </w:tc>
        <w:tc>
          <w:tcPr>
            <w:tcW w:w="626"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中高压模拟电站</w:t>
            </w:r>
          </w:p>
        </w:tc>
        <w:tc>
          <w:tcPr>
            <w:tcW w:w="3445"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1.配电板</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每屏规格：宽0.7m</w:t>
            </w:r>
            <w:r>
              <w:rPr>
                <w:rFonts w:hint="eastAsia" w:ascii="宋体" w:hAnsi="宋体" w:eastAsia="宋体" w:cs="宋体"/>
                <w:color w:val="auto"/>
                <w:kern w:val="0"/>
                <w:sz w:val="21"/>
                <w:szCs w:val="21"/>
                <w:highlight w:val="none"/>
              </w:rPr>
              <w:t>（±5%）</w:t>
            </w:r>
            <w:r>
              <w:rPr>
                <w:rFonts w:hint="eastAsia" w:ascii="宋体" w:hAnsi="宋体" w:eastAsia="宋体" w:cs="宋体"/>
                <w:color w:val="auto"/>
                <w:sz w:val="21"/>
                <w:szCs w:val="21"/>
                <w:highlight w:val="none"/>
              </w:rPr>
              <w:t>×高2.2m</w:t>
            </w:r>
            <w:r>
              <w:rPr>
                <w:rFonts w:hint="eastAsia" w:ascii="宋体" w:hAnsi="宋体" w:eastAsia="宋体" w:cs="宋体"/>
                <w:color w:val="auto"/>
                <w:kern w:val="0"/>
                <w:sz w:val="21"/>
                <w:szCs w:val="21"/>
                <w:highlight w:val="none"/>
              </w:rPr>
              <w:t>（±5%）</w:t>
            </w:r>
            <w:r>
              <w:rPr>
                <w:rFonts w:hint="eastAsia" w:ascii="宋体" w:hAnsi="宋体" w:eastAsia="宋体" w:cs="宋体"/>
                <w:color w:val="auto"/>
                <w:sz w:val="21"/>
                <w:szCs w:val="21"/>
                <w:highlight w:val="none"/>
              </w:rPr>
              <w:t>×厚0.8m</w:t>
            </w:r>
            <w:r>
              <w:rPr>
                <w:rFonts w:hint="eastAsia" w:ascii="宋体" w:hAnsi="宋体" w:eastAsia="宋体" w:cs="宋体"/>
                <w:color w:val="auto"/>
                <w:kern w:val="0"/>
                <w:sz w:val="21"/>
                <w:szCs w:val="21"/>
                <w:highlight w:val="none"/>
              </w:rPr>
              <w:t>（±5%）</w:t>
            </w:r>
            <w:r>
              <w:rPr>
                <w:rFonts w:hint="eastAsia" w:ascii="宋体" w:hAnsi="宋体" w:eastAsia="宋体" w:cs="宋体"/>
                <w:color w:val="auto"/>
                <w:sz w:val="21"/>
                <w:szCs w:val="21"/>
                <w:highlight w:val="none"/>
              </w:rPr>
              <w:t>。仪表、开关、按钮、指示灯和手操器等,元器件选用船用产品。</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仿实船功能，船用开关按钮、按钮（不少于100个）、指示灯（不少于200个）、复位开关（不少于50个）和各型仪表（不低于30只）。采用不小于2.5mm冷轧钢板，局部设加强筋，底座钢制，铭牌PVC；进线形式：底部进线，防护形式敞开；接线维护：台前/后接线，台前/后维护；安装形式：落地式；防护等级：不低于IP22；油漆处理方式：喷塑。</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1）中高压配电板9屏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1#柴发控制屏，2#柴发控制屏，同步屏，3#柴发控制屏，4#柴发控制屏，侧推控制屏，1#和2#隔离变压器屏，1#和2#主变压器屏和母线联络开关控制屏。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2）低压配电板7屏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左组合起动屏，左动力负载屏，接入屏，右动力负载屏，右组合起动屏，母联屏，照明负载屏。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3）应急配电板2屏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应急发电机控制、应急动力和应急照明负载屏等。</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4)岸电接入屏1屏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模拟中高压岸电接入的操作流程，结构和原理仿实船。包括相序检测、岸电接入、主开关合闸以及各种安保措施模拟。模拟中高压岸电接入屏上配置仪表、旋钮、按钮和指示灯等器件。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5）发电机控制箱</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6600V中高压发电机组机旁控制箱4只。</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2.功能要求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1）船舶电站可实现发电机组机旁和集控室的启停和运行管理，手动启动、并车与解列，包括发电机组启停、调频调压调载、并车、负载转移、解列和停机。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能够模拟发电机的半自动、自动的启动、并车、调频调载、调压、解列、停车等操作。能够实现重载查询、动力和照明负载绝缘检测，主电网、应急电网、岸电的连锁，能够实现各种报警如重载、轻载、发电机组高温、合闸失败、逆功率、优先卸载、分级脱口、应急切断等模拟功能。能够实现蓄电池的充放电模拟，具备接入船用主开关及实验装置进行模拟主开关的合闸、分闸及其故障回路实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除与自动化机舱、无介质运行机舱复用的集控台、驾控台、主机遥控系统、轮机系统示教屏、机舱辅助设备控制箱、机舱集中监测报警系统、内通及声光报警设备以及教练员软件和通用图形化自动建模软件外。还包括模拟主机、机旁控制台、模拟中高压电站（含岸电接入屏）、教练员计算机及桌椅、数学模型软件（含故障模拟器软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3.三维桌面单机版软件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1）仿真对象要求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（1）采用WÄRTSILÄ X系列（Winterthur Gas &amp; Diesel W-X72系列）主机、AC 600主机遥控系统、发电机、配电板、机旁台、集控台、驾控台和辅助系统等系统。</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□（2）软件主菜单至少应包括但不限于下列系统。</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2.1 Control Room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2.2 Bridge</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2.3 Diesel Generators</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2.4 Emergency Generator</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2.5 Main Engine</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2.6 Compressed Air System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2.7 Cooling and Fire System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2.8 Fuel System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2.9 Fuel Cond. Module</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2.10 HFO No 1 Purifier</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2.11 HFO No 2 Purifier</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2.12 Lubricating System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2.13 LO Transfer System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2.14 ME LO Purifier</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2.15 DG LO Purifier</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2.16 Steam System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2.17 Freshwater Generator</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2.18 Sanitary Water System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2.19 Bilge System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2.20 Steering Gear</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2.21 Sewage Treatment Plant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2.22 CO2 Fire Extinguishing</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2.23 Water Mist System</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2.24 Refrigerating Plant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2.25 AC Plant</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2.26 Incinerator</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2.27 Options</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 xml:space="preserve">2.28 Configuration </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2）软件要求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□（1）全英文3D交互式软件。</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□（2）设备信息可提示和隐藏提示、具备二维原理图和三维交互界面的切换、监测报警软件与3D操作界面可相互切换，机舱逼真的声光报警。</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（3）教练员功能：工况装载、工况保存、事件记录（操作记录和报警记录）、趋势图、资源。</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rPr>
            </w:pPr>
            <w:r>
              <w:rPr>
                <w:rFonts w:hint="eastAsia" w:ascii="宋体" w:hAnsi="宋体" w:eastAsia="宋体" w:cs="宋体"/>
                <w:b/>
                <w:bCs/>
                <w:color w:val="auto"/>
                <w:kern w:val="0"/>
                <w:sz w:val="21"/>
                <w:szCs w:val="21"/>
                <w:highlight w:val="none"/>
                <w:u w:val="single"/>
              </w:rPr>
              <w:t>□（4）初始工况加载：滩船（Dead）、船舶电站有电(Power Plant Ready)、蒸汽可用(Steam Available)、备车(Auxiliary System Ready)、完车、主机启动(ME Ready for Start)、主机半速运行和主机全速运行(ME N.Full Ahead)。</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（5）实时报警记录，含报警信息和时间。</w:t>
            </w:r>
          </w:p>
          <w:p>
            <w:pPr>
              <w:pStyle w:val="13"/>
              <w:keepNext w:val="0"/>
              <w:keepLines w:val="0"/>
              <w:pageBreakBefore w:val="0"/>
              <w:kinsoku/>
              <w:wordWrap/>
              <w:overflowPunct/>
              <w:topLinePunct w:val="0"/>
              <w:autoSpaceDE/>
              <w:autoSpaceDN/>
              <w:bidi w:val="0"/>
              <w:adjustRightInd/>
              <w:snapToGrid/>
              <w:spacing w:line="400" w:lineRule="exact"/>
              <w:ind w:firstLine="0" w:firstLineChars="0"/>
              <w:textAlignment w:val="auto"/>
              <w:rPr>
                <w:rFonts w:hint="eastAsia" w:ascii="宋体" w:hAnsi="宋体" w:eastAsia="宋体" w:cs="宋体"/>
                <w:b/>
                <w:bCs/>
                <w:color w:val="auto"/>
                <w:sz w:val="21"/>
                <w:szCs w:val="21"/>
                <w:highlight w:val="none"/>
                <w:u w:val="single"/>
              </w:rPr>
            </w:pPr>
            <w:r>
              <w:rPr>
                <w:rFonts w:hint="eastAsia" w:ascii="宋体" w:hAnsi="宋体" w:eastAsia="宋体" w:cs="宋体"/>
                <w:b/>
                <w:bCs/>
                <w:color w:val="auto"/>
                <w:kern w:val="0"/>
                <w:sz w:val="21"/>
                <w:szCs w:val="21"/>
                <w:highlight w:val="none"/>
                <w:u w:val="single"/>
              </w:rPr>
              <w:t>□（6）故障模拟：不少于30个典型故障的设置、触发、重置等；声光报警模拟，并能区分声音的远近。</w:t>
            </w:r>
          </w:p>
          <w:p>
            <w:pPr>
              <w:keepNext w:val="0"/>
              <w:keepLines w:val="0"/>
              <w:pageBreakBefore w:val="0"/>
              <w:widowControl/>
              <w:numPr>
                <w:ilvl w:val="255"/>
                <w:numId w:val="0"/>
              </w:numPr>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标注“□”条款按以下要求提供现场演示：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1）运行软件，鼠标点击进入“软件菜单”中，首先菜单里显示上述“软件主菜单”2.1-2.28项，其次进入上述2.1、2.3、2.4、2.5、2.6、2.16、2.22、2.24项的二维界面，每个菜单需演示二维界面与三维界面互相切换。监测报警软件与3D操作界面可相互切换。机舱逼真的声光报警即可设置触发“DG NO.2-FIRE着火”，声光报警，报警声在集控室和机舱有大小区分。能看到机舱2 号发电机着火；烟雾浓度逐渐变浓；喷淋装置启动。设备信息可提示和隐藏提示。</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（2）点击EXERCISES(SETUPS) （初始工况）：可看到:瘫船（Dead）、船舶电站有电(Power Plant Ready)、蒸汽可用(Steam Available)、辅助系统可用(Auxiliary System Ready)、主机已备车(ME Ready for Start)、主机正车半速运行(ME Half Ahead)和主机正车全速运行(ME N.Full Ahead)共7种工况。</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u w:val="single"/>
                <w:shd w:val="clear" w:color="FFFFFF" w:fill="D9D9D9"/>
              </w:rPr>
            </w:pPr>
            <w:r>
              <w:rPr>
                <w:rFonts w:hint="eastAsia" w:ascii="宋体" w:hAnsi="宋体" w:eastAsia="宋体" w:cs="宋体"/>
                <w:b/>
                <w:bCs/>
                <w:color w:val="auto"/>
                <w:kern w:val="0"/>
                <w:sz w:val="21"/>
                <w:szCs w:val="21"/>
                <w:highlight w:val="none"/>
                <w:u w:val="single"/>
                <w:shd w:val="clear" w:color="FFFFFF" w:fill="D9D9D9"/>
              </w:rPr>
              <w:t>（3）故障模拟：可观看30个典型故障的界面，并至少演示其中任意两个故障的设置、触发功能，有声光报警模拟，并能区分声音远近。</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3）系统</w:t>
            </w:r>
            <w:r>
              <w:rPr>
                <w:rFonts w:hint="eastAsia" w:ascii="宋体" w:hAnsi="宋体" w:eastAsia="宋体" w:cs="宋体"/>
                <w:color w:val="auto"/>
                <w:sz w:val="21"/>
                <w:szCs w:val="21"/>
                <w:highlight w:val="none"/>
                <w:lang w:val="en-US" w:eastAsia="zh-CN"/>
              </w:rPr>
              <w:t>模拟</w:t>
            </w:r>
            <w:r>
              <w:rPr>
                <w:rFonts w:hint="eastAsia" w:ascii="宋体" w:hAnsi="宋体" w:eastAsia="宋体" w:cs="宋体"/>
                <w:color w:val="auto"/>
                <w:sz w:val="21"/>
                <w:szCs w:val="21"/>
                <w:highlight w:val="none"/>
              </w:rPr>
              <w:t>设备要求</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发电柴油机：三台四冲程中速柴油机，额定功率不低于700kW，压缩空气启动，可持续并联运行。</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主配电板：可模拟常规电和岸电接入功能。主配电板不少于9 屏，至少包含发电机控制屏、并车屏、负载屏以及磁力启动屏。</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应急配电板：应急发电机面板、报警面板、岸电控制面板、应急变压器面板、应急负载面板。</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轮机系统设备：至少包含集控台、驾控台、柴油发电机、应急发电机、主机、压缩空气系统、海水冷却系统、淡水冷却系统、滑油系统、燃油系统、蒸汽系统、造水机系统、舵机系统、二氧化碳消防系统、局部水基灭火系统、淡水供给系统、舱底水系统、生活污水处理装置、冷藏装置、空调装置、焚烧炉。</w:t>
            </w:r>
          </w:p>
        </w:tc>
        <w:tc>
          <w:tcPr>
            <w:tcW w:w="322" w:type="pct"/>
            <w:tcBorders>
              <w:tl2br w:val="nil"/>
              <w:tr2bl w:val="nil"/>
            </w:tcBorders>
            <w:vAlign w:val="center"/>
          </w:tcPr>
          <w:p>
            <w:pPr>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1套</w:t>
            </w:r>
          </w:p>
        </w:tc>
      </w:tr>
    </w:tbl>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三、商务要求（以“★”标示的内容为不允许负偏离的实质性要求）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00"/>
        <w:gridCol w:w="707"/>
        <w:gridCol w:w="913"/>
        <w:gridCol w:w="640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707"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参数性质</w:t>
            </w:r>
          </w:p>
        </w:tc>
        <w:tc>
          <w:tcPr>
            <w:tcW w:w="913"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类型</w:t>
            </w:r>
          </w:p>
        </w:tc>
        <w:tc>
          <w:tcPr>
            <w:tcW w:w="6402"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707"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913"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交货时间</w:t>
            </w:r>
          </w:p>
        </w:tc>
        <w:tc>
          <w:tcPr>
            <w:tcW w:w="6402"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合同签订之日起9个月内完成序号2至序号112、序号115至序号134货物的交货，合同签订之日起14个月内完成序号1产品的出厂试验和现场交货</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合同签订之日起18个月内整个项目安装调试完毕</w:t>
            </w:r>
            <w:r>
              <w:rPr>
                <w:rFonts w:hint="eastAsia" w:ascii="宋体" w:hAnsi="宋体" w:eastAsia="宋体" w:cs="宋体"/>
                <w:color w:val="auto"/>
                <w:sz w:val="24"/>
                <w:szCs w:val="24"/>
                <w:highlight w:val="none"/>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707"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913"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交货地点</w:t>
            </w:r>
          </w:p>
        </w:tc>
        <w:tc>
          <w:tcPr>
            <w:tcW w:w="6402"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福建船政交通职业学院指定地点。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707"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913"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交货条件</w:t>
            </w:r>
          </w:p>
        </w:tc>
        <w:tc>
          <w:tcPr>
            <w:tcW w:w="6402"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经采购人验收合格。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707"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913"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是否邀请投标人验收</w:t>
            </w:r>
          </w:p>
        </w:tc>
        <w:tc>
          <w:tcPr>
            <w:tcW w:w="6402"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不邀请投标人验收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707"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913"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履约验收方式</w:t>
            </w:r>
          </w:p>
        </w:tc>
        <w:tc>
          <w:tcPr>
            <w:tcW w:w="6402"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1、期次1，说明：</w:t>
            </w:r>
            <w:r>
              <w:rPr>
                <w:rFonts w:hint="eastAsia" w:ascii="宋体" w:hAnsi="宋体" w:eastAsia="宋体" w:cs="宋体"/>
                <w:color w:val="auto"/>
                <w:sz w:val="24"/>
                <w:szCs w:val="24"/>
                <w:highlight w:val="none"/>
                <w:lang w:val="en-US" w:eastAsia="zh-CN"/>
              </w:rPr>
              <w:t>详见本章其他商务要求中“2</w:t>
            </w:r>
            <w:r>
              <w:rPr>
                <w:rFonts w:hint="eastAsia" w:ascii="宋体" w:hAnsi="宋体" w:eastAsia="宋体" w:cs="宋体"/>
                <w:color w:val="auto"/>
                <w:sz w:val="24"/>
                <w:szCs w:val="24"/>
                <w:highlight w:val="none"/>
              </w:rPr>
              <w:t>.验收要求</w:t>
            </w:r>
            <w:r>
              <w:rPr>
                <w:rFonts w:hint="eastAsia" w:ascii="宋体" w:hAnsi="宋体" w:eastAsia="宋体" w:cs="宋体"/>
                <w:color w:val="auto"/>
                <w:sz w:val="24"/>
                <w:szCs w:val="24"/>
                <w:highlight w:val="none"/>
                <w:lang w:val="en-US"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707"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913"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合同支付方式</w:t>
            </w:r>
          </w:p>
        </w:tc>
        <w:tc>
          <w:tcPr>
            <w:tcW w:w="6402"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1、合同签订生效后，中标人提供增值税发票，达到付款条件起14日内，支付合同总金额的30.00%</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2、“序号1 -主机及主机仿真系统、序号113-舾装工程一和序号114-舾装工程二”除外，其它设备均完成到货验收，中标人提供增值税发票，达到付款条件起14日内，支付合同总金额的20.00%</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3、“序号1-主机及主机仿真系统”中“二冲程柴油机”出厂试验验收合格后，中标人提供增值税发票，达到付款条件起14日内，支付合同总金额的20.00%</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4、完成本项目所有内容及要求，经正式验收合格后，中标人提供增值税专用发票，达到付款条件起14日内，支付合同总金额的30.00%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0" w:type="auto"/>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707"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tc>
        <w:tc>
          <w:tcPr>
            <w:tcW w:w="913"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w:t>
            </w:r>
          </w:p>
        </w:tc>
        <w:tc>
          <w:tcPr>
            <w:tcW w:w="6402" w:type="dxa"/>
          </w:tcPr>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缴纳, 本采购包履约保证金为合同金额的5.0%</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说明：中标人在合同签订时，向采购人以银行转账或电子保函等形式缴纳合同总金额的5%作为履约保证金,本项目为非专门面向中小企业的政府采购项目，若本项目中标人为中小微企业(须提供声明函)，缴纳履约保证金的金额为中标金额的3%。中标人若以电子保函形式提交履约保证金的，要求保函期限覆盖本项目合同期限。中标人若以银行转账方式提交履约保证金的，该履约保证金在项目最终验收合格之日起至合同期满后，待中标人完整履行合同，且无质量问题，采购人予以无息退还履约保证金。</w:t>
            </w:r>
          </w:p>
        </w:tc>
      </w:tr>
    </w:tbl>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其他商务要求</w:t>
      </w:r>
    </w:p>
    <w:p>
      <w:pPr>
        <w:pStyle w:val="11"/>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en-US" w:eastAsia="zh-CN"/>
        </w:rPr>
        <w:t>具体</w:t>
      </w:r>
      <w:r>
        <w:rPr>
          <w:rFonts w:hint="eastAsia" w:ascii="宋体" w:hAnsi="宋体" w:eastAsia="宋体" w:cs="宋体"/>
          <w:b/>
          <w:bCs/>
          <w:color w:val="auto"/>
          <w:sz w:val="24"/>
          <w:szCs w:val="24"/>
          <w:highlight w:val="none"/>
        </w:rPr>
        <w:t>其他商务要求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.安装、调试及培训要求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.1设备的到货要求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中标人必须响应下列到货时间和到货地点的要求。中标人应与实训基地厂房土建施工单位做好协调、配合工作，保证本项目按工期要求顺利实施。</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.2项目管理</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中标人合同签订后3个月内提供项目建设方案的详细设计，经评审通过且采购人认可，方可进入建设方案的生产设计，再经评审通过且采购人认可，可进入项目建设阶段。</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（1）中标人须提供实施本项目的详细组织架构图、人员组成及职责。</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（2）中标人需提供参加本项目主要人员的详细履历表、学历证明或资质证明。</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（3）中标人在项目实施过程中，需对项目进行规范化管理，要有项目管理组织、项目管理计划、项目进度计划、项目质量保证计划、项目测试和验收计划，确保项目质量。</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中标人应成立相应的项目小组，并指定一名项目经理，一名技术负责人、一名质量负责人，项目经理负责协调和调度工作，并对参与项目实施的人员进行产品、技术培训。项目小组依据项目整体实施和试运行的相关建设方案，负责计划、安装调试、集成等实施工作，解决项目实施过程中出现的问题。</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（5）中标人派出针对本项目的项目小组成员在整个项目工作过程中不得擅自变更。</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（6）中标人项目经理应负责项目的实施工作，包括人力资源调度、施工安全、进度计划和协调工作等。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（7）对于特殊工种作业，操作人员持证上岗，特别是焊接和起重等特殊工种作业。</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（8）项目小组人员不少于4人，具备自动化陆地机舱或自动化船舶机舱或整船动力机电及辅机系统打包集成经验，需提供驻场服务人数至少1人。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.3系统建设</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（1）中标人负责所有软硬件设备的集成。</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（2）项目实施前，详细设计和生产设计由中标人组织评审，经采购人确认后，进行采购、安装和调试等；相关费用由中标人承担。</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（3）项目实施中，中标人先期提供工艺安排，具体考核各个工艺细节需由双方共同确定，以保证实施过程可控。</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（4）设备到达指定地点后，中标人应在采购人指定时间内完成安装调试和培训工作。</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（5）中标人应负责安排项目管理人员制定项目计划，定时提交项目进度情况、检验报告及安全检查记录，组织协调项目分工、进度及系统验收等工作。</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5.4设备测试</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（1）中标人需提供主要设备测试大纲，并经采购人确认。</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（2）在测试过程中，中标人有责任对采购人提出的问题予以解决。测试过程应进行详细记录，系统测试结束后，由中标人签字后交给采购人验收。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（3）中标人需向采购人提交完整的测试大纲和测试报告。</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（4）设备测试中出现性能指标或功能上不符合合同要求时，采购人有拒收的权利。</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.5设备安装和系统调试</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（1）本项目所涉及的软硬件产品须在采购人指定地点安装实施完成，中标人保证提供的产品是一套完整、可用、达到系统功能的产品。</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（2）设备安装调试前，中标人需向采购人提供设备安装调试计划。</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（3）设备安装和材料由中标人负责。</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（4）中标人负责指导采购人维护人员及操作人员掌握和使用相关技术资料。中标人应提供下列各种详细资料：</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a设备原理图和说明书；</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b设备端口种类及数量；</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c设备性能及参数；</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d硬件设备的重量、外形尺寸、面板布置、进出线方式；</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e硬件设备的振动、噪声、废气、废液、散热及相应的处理措施；</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f硬件设备所需的电源种类、耗电量、电压及接地要求等；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g设备安装方式和要求。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（5）安装调试时使用的工具、设备由中标人提供；</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系统调试由中标人负责，提出调试的内容、项目、指标和方法，提供相应的仪器和工具，并有充分的人员保证。中标人有责任对采购人提出的问题予以解决。调试过程应进行详细记录，系统调试结束后，由中标人签字后交给采购人验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（7）中标人负责实训基地内部网络、通信、电源等内容的施工完善工作。</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（8）中标人依据舾装设计图纸进行安装施工，在材料选择、施工工艺等方面，确保结构安全性和稳定性，能够承受设计荷载，具备足够的强度和稳定性。</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.6开通与试运行</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统投入试运行前，测试计划、测试内容和测试方法由中标人提出，并经采购人确认。需通过中标人组织的本项目的联调和测试，对整个系统进行总体功能和性能测试，系统测试结果必须满足本招标文件所规定的技术和功能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（1）运行测试</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在运行测试通过后，系统进入试运行阶段。</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（2）系统测试和运行测试不合格，由中标人修复后经采购人同意后重新测试。</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（3）在试运行期间，如出现非采购人因素导致的严重系统故障，需重新试运行。试运行合格后，方可进行系统验收。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.7技术培训</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（1）中标人针对本项目负责为福建船政交通职业学院技术人员（不少于10人）和管理人员（不少于5人）提供培训。培训时间不少于5天。</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（2）操作维护培训和系统专业培训内容包括所提供设备的原理和技术性能、操作和使用方法、软件使用、维护维修、故障排除等方面。</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（3）培训期中标人提供全套培训材料和培训计划表。</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）培训</w:t>
      </w:r>
      <w:r>
        <w:rPr>
          <w:rFonts w:hint="eastAsia" w:ascii="宋体" w:hAnsi="宋体" w:eastAsia="宋体" w:cs="宋体"/>
          <w:color w:val="auto"/>
          <w:sz w:val="24"/>
          <w:szCs w:val="24"/>
          <w:highlight w:val="none"/>
          <w:lang w:val="en-US" w:eastAsia="zh-CN"/>
        </w:rPr>
        <w:t>费用由中标人承担，含在本次投标报价中。</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.验收要求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.1验收依据</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本项目验收需满足招标文件第五章“二、技术和服务要求”，参照相关规范，中标人提出经采购人确认的验收大纲。</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.2验收要求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（1）项目验收分为到货验收、出厂试验验收和正式验收。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（2）由采购人组织相关人员完成各阶段验收。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.3验收内容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（1）到货验收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在招标文件第五章“二、技术和服务要求”中，除“序号1，序号113，序号114”外，到货验收货品范围为剩余序号货物。</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a.中标人编写设备清单，按清单准备完整的验收资料，包括设备原产地出厂文件，必须保证设备是合同签订后出厂的最新产品。</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b.到货验收至少包括合同和技术协议规定的全部设备的型号、规格、数量、外型、包装及资料、文件（如装箱单、保修单、随箱介质等）等。</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c.在设备到货后，由中标人与采购人共同对设备进行开箱检查，当出现损坏、数量不全或产品不对等问题时，由中标人负责解决，应无条件及时更换。到货验收合格后，办理交接手续。</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（2）出厂试验验收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在招标文件第五章“二、技术和服务要求”中，出厂试验验收范围为“序号1-主机及主机仿真系统”的二冲程柴油机。</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 中标人编写设备清单和准备完整的验收资料，包括设备原产地出厂文件，必须保证设备是合同签订后出厂的最新产品。</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b.由中标人与采购人共同参与主机出厂试验验收,除型号规格参数外，还包括主机启停试验、加速试验、减速试验、额定工况试验，验证性能参数是否满足合同要求。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c.设备出厂试验验收出现性能指标或功能上不符合合同要求时，由中标人及时更新。</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（3）正式验收</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a.所有设备安装完成后，系统经过测试、试运行后，由中标人提交项目验收所需文件资料，由采购人组织正式验收会，形成验收意见。</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b.若正式验收不合格，应由中标人解决后重新组织验收，验收合格后，办理交接手续。</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3.维保服务要求</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（1）参照船厂造船维保经验，本项目维保服务期为验收后1年，软件</w:t>
      </w:r>
      <w:r>
        <w:rPr>
          <w:rFonts w:hint="eastAsia" w:ascii="宋体" w:hAnsi="宋体" w:eastAsia="宋体" w:cs="宋体"/>
          <w:color w:val="auto"/>
          <w:sz w:val="24"/>
          <w:szCs w:val="24"/>
          <w:highlight w:val="none"/>
          <w:lang w:val="en-US" w:eastAsia="zh-CN"/>
        </w:rPr>
        <w:t>终身</w:t>
      </w:r>
      <w:r>
        <w:rPr>
          <w:rFonts w:hint="eastAsia" w:ascii="宋体" w:hAnsi="宋体" w:eastAsia="宋体" w:cs="宋体"/>
          <w:color w:val="auto"/>
          <w:sz w:val="24"/>
          <w:szCs w:val="24"/>
          <w:highlight w:val="none"/>
        </w:rPr>
        <w:t>支持并提供升级，其费用均含在本次投标报价内。</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（2）维保服务期内设备如发生故障，在24小时之内到达现场修理，在5个工作日内得到修复（以报修时间算起）。若5个工作日内无法修复，则系统或设备维保服务期由此故障修复之日重新开始。</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（3）维保服务期后，中标人提供设备终身有偿维修，软件故障应无偿维护，硬件故障只收取相应的配件费用。</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（4）系统维护服务</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若提供的设备在正式使用后3个月内故障次数超过10次，采购人有权要求中标人无条件退货换新。</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4.技术资料要求</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（1）由中标人向采购人提交所有软硬件系统和服务的详细技术资料，技术资料应分门别类装订成册。</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技术资料包括设备清单、产品出厂合格证书或产品证书、工厂实验报告、外视图、原理图、调试报告、备件清单、用户手册、安装手册、操作手册、应急计划及电子光盘等。如发生软件升级及设备升级、扩展等有关情况，应提供必要的技术资料。</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（3）除设备供应商的原始文件资料外，其它文件资料采用中文书写。所有的文件资料可以使用纸质、光盘等媒体，纸质版至少5套。</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（4）用户手册、安装手册和操作手册应具有：</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a规范性：用户文档描述规范，有版本控制和修改记录。</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b符合性：用户文档、需求和设计文档应高度符合。</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c完整性：用户手册内容基本完整，对具体操作的说明比较详细；</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d一致性：用户手册的描述与软硬件的实际功能基本一致，对重要功能的说明比较全面，用户手册中具有产品版本号描述；</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e易理解程度：用户手册对操作有图例和文字说明，较易理解；</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f印刷与包装质量：用户手册的印刷精美，商品化包装；</w:t>
      </w:r>
    </w:p>
    <w:p>
      <w:pPr>
        <w:pStyle w:val="11"/>
        <w:keepNext w:val="0"/>
        <w:keepLines w:val="0"/>
        <w:pageBreakBefore w:val="0"/>
        <w:widowControl/>
        <w:kinsoku/>
        <w:wordWrap/>
        <w:overflowPunct/>
        <w:topLinePunct w:val="0"/>
        <w:autoSpaceDE/>
        <w:autoSpaceDN/>
        <w:bidi w:val="0"/>
        <w:adjustRightInd/>
        <w:snapToGrid/>
        <w:spacing w:line="400" w:lineRule="exact"/>
        <w:ind w:firstLine="36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g操作实例：用户手册提供详细的应用实例。</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5.违约责任</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（1）中标人逾期履行服务的，中标人应按逾期交付总额每日3‰向采购人支付违约金，由采购人从待付货款中扣除。中标人无正当理由逾期超过约定日期30日仍不能交付的，视为“中标人不按合同约定履约”；</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中标人所交付的产品不符合合同规定及《采购文件》规定标准的，采购人有权拒收，中标人愿意更换产品但逾期交货的，按中标人逾期交货处理。中标人拒绝更换产品的，视为“中标人不按合同约定履约”；</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（3）中标人不按合同约定履约的，采购人可以解除采购合同，并对中标人已缴纳的履约保证金作“不予退还”处理。同时，中标人还须按合同金额的30%向采购人支付违约金。</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采购人逾期未按照合同付款，不可抗力因素除外，中标人应按逾期交付总额每日3‰向中标人支付违约金，但不超过总合同额的10%。采购人因场地等原因导致中标人延期服务超过约定日期30日，视为“采购人不按合同约定履约”；</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（5）因采购人原因不按照合同约定履约，中标人有权接解除合同，采购人除退还履约保证金外，采购人还应支付中标人本合同已产生费用的10%作为违约金。</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6.其他要求</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施工过程应遵守采购人的相关规定，施工前应先报采购单位的后勤管理部门备案，取得《福建船政交通职业学院校园施工许可证》方可施工。施工所需的所有设施、器械及施工期间的水、电费用等一切费用全部由中标人承担。其中施工用水、用电应独立安装水、电表，施工用水、用电费用按自来水公司、电业局的收费标准由中标人自行缴纳。因中标人不按标准缴纳该费用，所造成工地停水、停电影响施工的，其责任由中标人负责。若因施工对采购人原有设备、设施造成损坏，应负责修复如初或照价赔偿。</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（2）项目到货验收、系统测试、系统试运行和正式验收等实施过程中产生的一切费用，包括但不限于差旅费、劳务费和会务费均</w:t>
      </w:r>
      <w:r>
        <w:rPr>
          <w:rFonts w:hint="eastAsia" w:ascii="宋体" w:hAnsi="宋体" w:eastAsia="宋体" w:cs="宋体"/>
          <w:color w:val="auto"/>
          <w:sz w:val="24"/>
          <w:szCs w:val="24"/>
          <w:highlight w:val="none"/>
          <w:lang w:val="en-US" w:eastAsia="zh-CN"/>
        </w:rPr>
        <w:t>由</w:t>
      </w:r>
      <w:r>
        <w:rPr>
          <w:rFonts w:hint="eastAsia" w:ascii="宋体" w:hAnsi="宋体" w:eastAsia="宋体" w:cs="宋体"/>
          <w:color w:val="auto"/>
          <w:sz w:val="24"/>
          <w:szCs w:val="24"/>
          <w:highlight w:val="none"/>
        </w:rPr>
        <w:t>中标人承担。</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（3）项目施工前中标人需与采购人确认建设地点，采购人有调整建设地点的权利，最终建设地点需由采购人、中标人共同确定。</w:t>
      </w: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b/>
          <w:color w:val="auto"/>
          <w:sz w:val="24"/>
          <w:szCs w:val="24"/>
          <w:highlight w:val="none"/>
        </w:rPr>
      </w:pPr>
    </w:p>
    <w:p>
      <w:pPr>
        <w:pStyle w:val="11"/>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四、其他事项</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1、除招标文件另有规定外，若出现有关法律、法规和规章有强制性规定但招标文件未列明的情形，则投标人应按照有关法律、法规和规章强制性规定执行。</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2、其他：</w:t>
      </w:r>
    </w:p>
    <w:p>
      <w:pPr>
        <w:pStyle w:val="11"/>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（1）本项目不允许中标人以任何名义和理由进行转包，如有发现，采购人有权单方终止合同，视为中标人违约；中标人违约对采购人造成的损失的，需另行支付相应的赔偿。 （2）本招标文件未明确的其他约定事项或条款，待采购人与中标人签订合同时，由双方协商订立。</w:t>
      </w:r>
    </w:p>
    <w:p>
      <w:pPr>
        <w:pStyle w:val="11"/>
        <w:keepNext w:val="0"/>
        <w:keepLines w:val="0"/>
        <w:pageBreakBefore w:val="0"/>
        <w:widowControl/>
        <w:kinsoku/>
        <w:wordWrap/>
        <w:overflowPunct/>
        <w:topLinePunct w:val="0"/>
        <w:autoSpaceDE/>
        <w:autoSpaceDN/>
        <w:bidi w:val="0"/>
        <w:adjustRightInd/>
        <w:snapToGrid/>
        <w:spacing w:line="400" w:lineRule="exact"/>
        <w:textAlignment w:val="auto"/>
        <w:rPr>
          <w:color w:val="auto"/>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rPr>
        <w:br w:type="textWrapping"/>
      </w:r>
      <w:r>
        <w:rPr>
          <w:color w:val="auto"/>
          <w:highlight w:val="none"/>
        </w:rPr>
        <w:br w:type="page"/>
      </w:r>
    </w:p>
    <w:p>
      <w:pPr>
        <w:pStyle w:val="11"/>
        <w:jc w:val="center"/>
        <w:outlineLvl w:val="1"/>
        <w:rPr>
          <w:color w:val="auto"/>
          <w:highlight w:val="none"/>
        </w:rPr>
      </w:pPr>
      <w:r>
        <w:rPr>
          <w:b/>
          <w:color w:val="auto"/>
          <w:sz w:val="36"/>
          <w:highlight w:val="none"/>
        </w:rPr>
        <w:t>第六章 政府采购合同</w:t>
      </w:r>
    </w:p>
    <w:p>
      <w:pPr>
        <w:pStyle w:val="11"/>
        <w:jc w:val="center"/>
        <w:outlineLvl w:val="2"/>
        <w:rPr>
          <w:color w:val="auto"/>
          <w:highlight w:val="none"/>
        </w:rPr>
      </w:pPr>
      <w:r>
        <w:rPr>
          <w:b/>
          <w:color w:val="auto"/>
          <w:sz w:val="28"/>
          <w:highlight w:val="none"/>
        </w:rPr>
        <w:t>参考文本</w:t>
      </w:r>
    </w:p>
    <w:p>
      <w:pPr>
        <w:pStyle w:val="11"/>
        <w:jc w:val="left"/>
        <w:outlineLvl w:val="0"/>
        <w:rPr>
          <w:color w:val="auto"/>
          <w:highlight w:val="none"/>
        </w:rPr>
      </w:pPr>
      <w:r>
        <w:rPr>
          <w:b/>
          <w:color w:val="auto"/>
          <w:sz w:val="48"/>
          <w:highlight w:val="none"/>
        </w:rPr>
        <w:t xml:space="preserve"> 政府采购货物买卖合同</w:t>
      </w:r>
    </w:p>
    <w:p>
      <w:pPr>
        <w:pStyle w:val="11"/>
        <w:jc w:val="center"/>
        <w:outlineLvl w:val="0"/>
        <w:rPr>
          <w:color w:val="auto"/>
          <w:highlight w:val="none"/>
        </w:rPr>
      </w:pPr>
      <w:r>
        <w:rPr>
          <w:b/>
          <w:color w:val="auto"/>
          <w:sz w:val="48"/>
          <w:highlight w:val="none"/>
        </w:rPr>
        <w:t>（试行）</w:t>
      </w:r>
    </w:p>
    <w:p>
      <w:pPr>
        <w:pStyle w:val="11"/>
        <w:jc w:val="left"/>
        <w:rPr>
          <w:color w:val="auto"/>
          <w:highlight w:val="none"/>
        </w:rPr>
      </w:pPr>
      <w:r>
        <w:rPr>
          <w:b/>
          <w:color w:val="auto"/>
          <w:sz w:val="31"/>
          <w:highlight w:val="none"/>
        </w:rPr>
        <w:t>项目名称： __________________________</w:t>
      </w:r>
    </w:p>
    <w:p>
      <w:pPr>
        <w:pStyle w:val="11"/>
        <w:jc w:val="left"/>
        <w:rPr>
          <w:color w:val="auto"/>
          <w:highlight w:val="none"/>
        </w:rPr>
      </w:pPr>
      <w:r>
        <w:rPr>
          <w:b/>
          <w:color w:val="auto"/>
          <w:sz w:val="31"/>
          <w:highlight w:val="none"/>
        </w:rPr>
        <w:t>合同编号： __________________________</w:t>
      </w:r>
    </w:p>
    <w:p>
      <w:pPr>
        <w:pStyle w:val="11"/>
        <w:jc w:val="left"/>
        <w:rPr>
          <w:color w:val="auto"/>
          <w:highlight w:val="none"/>
        </w:rPr>
      </w:pPr>
      <w:r>
        <w:rPr>
          <w:b/>
          <w:color w:val="auto"/>
          <w:sz w:val="31"/>
          <w:highlight w:val="none"/>
        </w:rPr>
        <w:t>甲   方： __________________________</w:t>
      </w:r>
    </w:p>
    <w:p>
      <w:pPr>
        <w:pStyle w:val="11"/>
        <w:jc w:val="left"/>
        <w:rPr>
          <w:color w:val="auto"/>
          <w:highlight w:val="none"/>
        </w:rPr>
      </w:pPr>
      <w:r>
        <w:rPr>
          <w:b/>
          <w:color w:val="auto"/>
          <w:sz w:val="31"/>
          <w:highlight w:val="none"/>
        </w:rPr>
        <w:t>乙   方：__________________________</w:t>
      </w:r>
    </w:p>
    <w:p>
      <w:pPr>
        <w:pStyle w:val="11"/>
        <w:jc w:val="left"/>
        <w:rPr>
          <w:color w:val="auto"/>
          <w:highlight w:val="none"/>
        </w:rPr>
      </w:pPr>
      <w:r>
        <w:rPr>
          <w:b/>
          <w:color w:val="auto"/>
          <w:sz w:val="31"/>
          <w:highlight w:val="none"/>
        </w:rPr>
        <w:t>签订时间： __________________________</w:t>
      </w:r>
    </w:p>
    <w:p>
      <w:pPr>
        <w:pStyle w:val="11"/>
        <w:jc w:val="left"/>
        <w:rPr>
          <w:color w:val="auto"/>
          <w:highlight w:val="none"/>
        </w:rPr>
      </w:pPr>
      <w:r>
        <w:rPr>
          <w:color w:val="auto"/>
          <w:highlight w:val="none"/>
        </w:rPr>
        <w:t xml:space="preserve"> </w:t>
      </w:r>
    </w:p>
    <w:p>
      <w:pPr>
        <w:pStyle w:val="11"/>
        <w:jc w:val="center"/>
        <w:outlineLvl w:val="1"/>
        <w:rPr>
          <w:color w:val="auto"/>
          <w:highlight w:val="none"/>
        </w:rPr>
      </w:pPr>
      <w:r>
        <w:rPr>
          <w:b/>
          <w:color w:val="auto"/>
          <w:sz w:val="36"/>
          <w:highlight w:val="none"/>
        </w:rPr>
        <w:t>使用说明</w:t>
      </w:r>
    </w:p>
    <w:p>
      <w:pPr>
        <w:pStyle w:val="11"/>
        <w:jc w:val="left"/>
        <w:outlineLvl w:val="3"/>
        <w:rPr>
          <w:color w:val="auto"/>
          <w:highlight w:val="none"/>
        </w:rPr>
      </w:pPr>
      <w:r>
        <w:rPr>
          <w:b/>
          <w:color w:val="auto"/>
          <w:sz w:val="24"/>
          <w:highlight w:val="none"/>
        </w:rPr>
        <w:t>1.本合同标准文本适用于购买现成货物的采购项目，不包括需要供应商定制开发、创新研发的货物采购项目。</w:t>
      </w:r>
    </w:p>
    <w:p>
      <w:pPr>
        <w:pStyle w:val="11"/>
        <w:jc w:val="left"/>
        <w:outlineLvl w:val="3"/>
        <w:rPr>
          <w:color w:val="auto"/>
          <w:highlight w:val="none"/>
        </w:rPr>
      </w:pPr>
      <w:r>
        <w:rPr>
          <w:b/>
          <w:color w:val="auto"/>
          <w:sz w:val="24"/>
          <w:highlight w:val="none"/>
        </w:rPr>
        <w:t>2.本合同标准文本为政府采购货物买卖合同编制提供参考，可以结合采购项目具体情况，对文本作必要的调整修订后使用。</w:t>
      </w:r>
    </w:p>
    <w:p>
      <w:pPr>
        <w:pStyle w:val="11"/>
        <w:jc w:val="left"/>
        <w:outlineLvl w:val="3"/>
        <w:rPr>
          <w:color w:val="auto"/>
          <w:highlight w:val="none"/>
        </w:rPr>
      </w:pPr>
      <w:r>
        <w:rPr>
          <w:b/>
          <w:color w:val="auto"/>
          <w:sz w:val="24"/>
          <w:highlight w:val="none"/>
        </w:rPr>
        <w:t>3.本合同标准文本各条款中，如涉及填写多家供应商、制造商，多种采购标的、分包主要内容等信息的，可根据采购项目具体情况添加信息项。</w:t>
      </w:r>
    </w:p>
    <w:p>
      <w:pPr>
        <w:pStyle w:val="11"/>
        <w:jc w:val="center"/>
        <w:outlineLvl w:val="1"/>
        <w:rPr>
          <w:color w:val="auto"/>
          <w:highlight w:val="none"/>
        </w:rPr>
      </w:pPr>
      <w:r>
        <w:rPr>
          <w:b/>
          <w:color w:val="auto"/>
          <w:sz w:val="36"/>
          <w:highlight w:val="none"/>
        </w:rPr>
        <w:t>第一节 政府采购合同协议书</w:t>
      </w:r>
    </w:p>
    <w:p>
      <w:pPr>
        <w:pStyle w:val="11"/>
        <w:jc w:val="left"/>
        <w:rPr>
          <w:color w:val="auto"/>
          <w:highlight w:val="none"/>
        </w:rPr>
      </w:pPr>
      <w:r>
        <w:rPr>
          <w:color w:val="auto"/>
          <w:highlight w:val="none"/>
        </w:rPr>
        <w:t>甲方（全称）：___________________________（采购人、受采购人委托签订合同的单位或采购文件约定的合同甲方）</w:t>
      </w:r>
    </w:p>
    <w:p>
      <w:pPr>
        <w:pStyle w:val="11"/>
        <w:jc w:val="left"/>
        <w:rPr>
          <w:color w:val="auto"/>
          <w:highlight w:val="none"/>
        </w:rPr>
      </w:pPr>
      <w:r>
        <w:rPr>
          <w:color w:val="auto"/>
          <w:highlight w:val="none"/>
        </w:rPr>
        <w:t>乙方1（全称）：___________________________（供应商）</w:t>
      </w:r>
    </w:p>
    <w:p>
      <w:pPr>
        <w:pStyle w:val="11"/>
        <w:jc w:val="left"/>
        <w:rPr>
          <w:color w:val="auto"/>
          <w:highlight w:val="none"/>
        </w:rPr>
      </w:pPr>
      <w:r>
        <w:rPr>
          <w:color w:val="auto"/>
          <w:highlight w:val="none"/>
        </w:rPr>
        <w:t>乙方2（全称）：___________________________（联合体成员供应商或其他合同主体）（如有）</w:t>
      </w:r>
    </w:p>
    <w:p>
      <w:pPr>
        <w:pStyle w:val="11"/>
        <w:jc w:val="left"/>
        <w:rPr>
          <w:color w:val="auto"/>
          <w:highlight w:val="none"/>
        </w:rPr>
      </w:pPr>
      <w:r>
        <w:rPr>
          <w:color w:val="auto"/>
          <w:highlight w:val="none"/>
        </w:rPr>
        <w:t>乙方3（全称）：___________________________（联合体成员供应商或其他合同主体）（如有）</w:t>
      </w:r>
    </w:p>
    <w:p>
      <w:pPr>
        <w:pStyle w:val="11"/>
        <w:jc w:val="left"/>
        <w:rPr>
          <w:color w:val="auto"/>
          <w:highlight w:val="none"/>
        </w:rPr>
      </w:pPr>
      <w:r>
        <w:rPr>
          <w:color w:val="auto"/>
          <w:highlight w:val="none"/>
        </w:rPr>
        <w:t>依据《中华人民共和国民法典》、《中华人民共和国政府采购法》等有关的法律法规，以及本采购项目的招标/谈判文件等采购文件、乙方的《投标（响应）文件》及《中标（成交）通知书》，甲乙双方同意签订本合同。具体情况及要求如下：</w:t>
      </w:r>
    </w:p>
    <w:p>
      <w:pPr>
        <w:pStyle w:val="11"/>
        <w:jc w:val="left"/>
        <w:outlineLvl w:val="2"/>
        <w:rPr>
          <w:color w:val="auto"/>
          <w:highlight w:val="none"/>
        </w:rPr>
      </w:pPr>
      <w:r>
        <w:rPr>
          <w:b/>
          <w:color w:val="auto"/>
          <w:sz w:val="28"/>
          <w:highlight w:val="none"/>
        </w:rPr>
        <w:t>1.项目信息</w:t>
      </w:r>
    </w:p>
    <w:p>
      <w:pPr>
        <w:pStyle w:val="11"/>
        <w:jc w:val="left"/>
        <w:rPr>
          <w:color w:val="auto"/>
          <w:highlight w:val="none"/>
        </w:rPr>
      </w:pPr>
      <w:r>
        <w:rPr>
          <w:color w:val="auto"/>
          <w:highlight w:val="none"/>
        </w:rPr>
        <w:t>(1)采购项目名称：___________________________</w:t>
      </w:r>
    </w:p>
    <w:p>
      <w:pPr>
        <w:pStyle w:val="11"/>
        <w:jc w:val="left"/>
        <w:rPr>
          <w:color w:val="auto"/>
          <w:highlight w:val="none"/>
        </w:rPr>
      </w:pPr>
      <w:r>
        <w:rPr>
          <w:color w:val="auto"/>
          <w:highlight w:val="none"/>
        </w:rPr>
        <w:t xml:space="preserve"> 采购项目编号：____________________________</w:t>
      </w:r>
    </w:p>
    <w:p>
      <w:pPr>
        <w:pStyle w:val="11"/>
        <w:jc w:val="left"/>
        <w:rPr>
          <w:color w:val="auto"/>
          <w:highlight w:val="none"/>
        </w:rPr>
      </w:pPr>
      <w:r>
        <w:rPr>
          <w:color w:val="auto"/>
          <w:highlight w:val="none"/>
        </w:rPr>
        <w:t>(2)采购计划编号：___________________________</w:t>
      </w:r>
    </w:p>
    <w:p>
      <w:pPr>
        <w:pStyle w:val="11"/>
        <w:jc w:val="left"/>
        <w:rPr>
          <w:color w:val="auto"/>
          <w:highlight w:val="none"/>
        </w:rPr>
      </w:pPr>
      <w:r>
        <w:rPr>
          <w:color w:val="auto"/>
          <w:highlight w:val="none"/>
        </w:rPr>
        <w:t>(3)项目内容：</w:t>
      </w:r>
    </w:p>
    <w:p>
      <w:pPr>
        <w:pStyle w:val="11"/>
        <w:jc w:val="left"/>
        <w:rPr>
          <w:color w:val="auto"/>
          <w:highlight w:val="none"/>
        </w:rPr>
      </w:pPr>
      <w:r>
        <w:rPr>
          <w:color w:val="auto"/>
          <w:highlight w:val="none"/>
        </w:rPr>
        <w:t>采购标的及数量（台/套/个/架/组等）：___________________</w:t>
      </w:r>
    </w:p>
    <w:p>
      <w:pPr>
        <w:pStyle w:val="11"/>
        <w:jc w:val="left"/>
        <w:rPr>
          <w:color w:val="auto"/>
          <w:highlight w:val="none"/>
        </w:rPr>
      </w:pPr>
      <w:r>
        <w:rPr>
          <w:color w:val="auto"/>
          <w:highlight w:val="none"/>
        </w:rPr>
        <w:t xml:space="preserve"> 品牌： ___________________ 规格型号：___________________</w:t>
      </w:r>
    </w:p>
    <w:p>
      <w:pPr>
        <w:pStyle w:val="11"/>
        <w:jc w:val="left"/>
        <w:rPr>
          <w:color w:val="auto"/>
          <w:highlight w:val="none"/>
        </w:rPr>
      </w:pPr>
      <w:r>
        <w:rPr>
          <w:color w:val="auto"/>
          <w:highlight w:val="none"/>
        </w:rPr>
        <w:t>采购标的的技术要求、商务要求具体见附件。</w:t>
      </w:r>
    </w:p>
    <w:p>
      <w:pPr>
        <w:pStyle w:val="11"/>
        <w:jc w:val="left"/>
        <w:rPr>
          <w:color w:val="auto"/>
          <w:highlight w:val="none"/>
        </w:rPr>
      </w:pPr>
      <w:r>
        <w:rPr>
          <w:color w:val="auto"/>
          <w:highlight w:val="none"/>
        </w:rPr>
        <w:t>①涉及信息类产品，请填写该产品关键部件的品牌、型号：</w:t>
      </w:r>
    </w:p>
    <w:p>
      <w:pPr>
        <w:pStyle w:val="11"/>
        <w:jc w:val="left"/>
        <w:rPr>
          <w:color w:val="auto"/>
          <w:highlight w:val="none"/>
        </w:rPr>
      </w:pPr>
      <w:r>
        <w:rPr>
          <w:color w:val="auto"/>
          <w:highlight w:val="none"/>
        </w:rPr>
        <w:t>标的名称： ___________________</w:t>
      </w:r>
    </w:p>
    <w:p>
      <w:pPr>
        <w:pStyle w:val="11"/>
        <w:jc w:val="left"/>
        <w:rPr>
          <w:color w:val="auto"/>
          <w:highlight w:val="none"/>
        </w:rPr>
      </w:pPr>
      <w:r>
        <w:rPr>
          <w:color w:val="auto"/>
          <w:highlight w:val="none"/>
        </w:rPr>
        <w:t>关键部件： ___________________ 品牌：___________________ 型号： ___________________</w:t>
      </w:r>
    </w:p>
    <w:p>
      <w:pPr>
        <w:pStyle w:val="11"/>
        <w:jc w:val="left"/>
        <w:rPr>
          <w:color w:val="auto"/>
          <w:highlight w:val="none"/>
        </w:rPr>
      </w:pPr>
      <w:r>
        <w:rPr>
          <w:color w:val="auto"/>
          <w:highlight w:val="none"/>
        </w:rPr>
        <w:t>关键部件： ___________________ 品牌：___________________ 型号： ___________________</w:t>
      </w:r>
    </w:p>
    <w:p>
      <w:pPr>
        <w:pStyle w:val="11"/>
        <w:jc w:val="left"/>
        <w:rPr>
          <w:color w:val="auto"/>
          <w:highlight w:val="none"/>
        </w:rPr>
      </w:pPr>
      <w:r>
        <w:rPr>
          <w:color w:val="auto"/>
          <w:highlight w:val="none"/>
        </w:rPr>
        <w:t>关键部件： ___________________ 品牌：___________________ 型号： ___________________</w:t>
      </w:r>
    </w:p>
    <w:p>
      <w:pPr>
        <w:pStyle w:val="11"/>
        <w:jc w:val="left"/>
        <w:rPr>
          <w:color w:val="auto"/>
          <w:highlight w:val="none"/>
        </w:rPr>
      </w:pPr>
      <w:r>
        <w:rPr>
          <w:color w:val="auto"/>
          <w:highlight w:val="none"/>
        </w:rPr>
        <w:t>（注：关键部件是指财政部会同有关部门发布的政府采购需求标准规定的需要通过国家有关部门指定的测评机构开展的安全可靠测评的软硬件，如CPU芯片、操作系统、数据库等。）</w:t>
      </w:r>
    </w:p>
    <w:p>
      <w:pPr>
        <w:pStyle w:val="11"/>
        <w:jc w:val="left"/>
        <w:rPr>
          <w:color w:val="auto"/>
          <w:highlight w:val="none"/>
        </w:rPr>
      </w:pPr>
      <w:r>
        <w:rPr>
          <w:color w:val="auto"/>
          <w:highlight w:val="none"/>
        </w:rPr>
        <w:t>②涉及车辆采购，请填写是否属于新能源汽车：</w:t>
      </w:r>
    </w:p>
    <w:p>
      <w:pPr>
        <w:pStyle w:val="11"/>
        <w:jc w:val="left"/>
        <w:rPr>
          <w:color w:val="auto"/>
          <w:highlight w:val="none"/>
        </w:rPr>
      </w:pPr>
      <w:r>
        <w:rPr>
          <w:color w:val="auto"/>
          <w:highlight w:val="none"/>
        </w:rPr>
        <w:t xml:space="preserve"> 是，《政府采购品目分类目录》底级品目名称：__________  数量：__________  金额：__________</w:t>
      </w:r>
    </w:p>
    <w:p>
      <w:pPr>
        <w:pStyle w:val="11"/>
        <w:spacing w:line="300" w:lineRule="auto"/>
        <w:jc w:val="left"/>
        <w:rPr>
          <w:color w:val="auto"/>
          <w:highlight w:val="none"/>
        </w:rPr>
      </w:pPr>
      <w:r>
        <w:rPr>
          <w:color w:val="auto"/>
          <w:highlight w:val="none"/>
        </w:rPr>
        <w:t xml:space="preserve"> 否</w:t>
      </w:r>
    </w:p>
    <w:p>
      <w:pPr>
        <w:pStyle w:val="11"/>
        <w:jc w:val="left"/>
        <w:rPr>
          <w:color w:val="auto"/>
          <w:highlight w:val="none"/>
        </w:rPr>
      </w:pPr>
      <w:r>
        <w:rPr>
          <w:color w:val="auto"/>
          <w:highlight w:val="none"/>
        </w:rPr>
        <w:t>(4)政府采购组织形式：政府集中采购 部门集中采购 分散采购</w:t>
      </w:r>
    </w:p>
    <w:p>
      <w:pPr>
        <w:pStyle w:val="11"/>
        <w:jc w:val="left"/>
        <w:rPr>
          <w:color w:val="auto"/>
          <w:highlight w:val="none"/>
        </w:rPr>
      </w:pPr>
      <w:r>
        <w:rPr>
          <w:color w:val="auto"/>
          <w:highlight w:val="none"/>
        </w:rPr>
        <w:t>(5)政府采购方式：公开招标 邀请招标 竞争性谈判 竞争性磋商询价 单一来源 框架协议 其他：____________________</w:t>
      </w:r>
    </w:p>
    <w:p>
      <w:pPr>
        <w:pStyle w:val="11"/>
        <w:jc w:val="left"/>
        <w:rPr>
          <w:color w:val="auto"/>
          <w:highlight w:val="none"/>
        </w:rPr>
      </w:pPr>
      <w:r>
        <w:rPr>
          <w:color w:val="auto"/>
          <w:highlight w:val="none"/>
        </w:rPr>
        <w:t>(6)中标（成交）采购标的制造商是否为中小企业：是否</w:t>
      </w:r>
    </w:p>
    <w:p>
      <w:pPr>
        <w:pStyle w:val="11"/>
        <w:jc w:val="left"/>
        <w:rPr>
          <w:color w:val="auto"/>
          <w:highlight w:val="none"/>
        </w:rPr>
      </w:pPr>
      <w:r>
        <w:rPr>
          <w:color w:val="auto"/>
          <w:highlight w:val="none"/>
        </w:rPr>
        <w:t>本合同是否为专门面向中小企业的采购合同（中小企业预留合同）：是否</w:t>
      </w:r>
    </w:p>
    <w:p>
      <w:pPr>
        <w:pStyle w:val="11"/>
        <w:jc w:val="left"/>
        <w:rPr>
          <w:color w:val="auto"/>
          <w:highlight w:val="none"/>
        </w:rPr>
      </w:pPr>
      <w:r>
        <w:rPr>
          <w:color w:val="auto"/>
          <w:highlight w:val="none"/>
        </w:rPr>
        <w:t>若本项目不专门面向中小企业采购，是否给予小微企业评审优惠：是否</w:t>
      </w:r>
    </w:p>
    <w:p>
      <w:pPr>
        <w:pStyle w:val="11"/>
        <w:jc w:val="left"/>
        <w:rPr>
          <w:color w:val="auto"/>
          <w:highlight w:val="none"/>
        </w:rPr>
      </w:pPr>
      <w:r>
        <w:rPr>
          <w:color w:val="auto"/>
          <w:highlight w:val="none"/>
        </w:rPr>
        <w:t>中标（成交）采购标的制造商是否为残疾人福利性单位：是否</w:t>
      </w:r>
    </w:p>
    <w:p>
      <w:pPr>
        <w:pStyle w:val="11"/>
        <w:jc w:val="left"/>
        <w:rPr>
          <w:color w:val="auto"/>
          <w:highlight w:val="none"/>
        </w:rPr>
      </w:pPr>
      <w:r>
        <w:rPr>
          <w:color w:val="auto"/>
          <w:highlight w:val="none"/>
        </w:rPr>
        <w:t>中标（成交）采购标的制造商是否为监狱企业：是否</w:t>
      </w:r>
    </w:p>
    <w:p>
      <w:pPr>
        <w:pStyle w:val="11"/>
        <w:jc w:val="left"/>
        <w:rPr>
          <w:color w:val="auto"/>
          <w:highlight w:val="none"/>
        </w:rPr>
      </w:pPr>
      <w:r>
        <w:rPr>
          <w:color w:val="auto"/>
          <w:highlight w:val="none"/>
        </w:rPr>
        <w:t>(7)合同是否分包：是否</w:t>
      </w:r>
    </w:p>
    <w:p>
      <w:pPr>
        <w:pStyle w:val="11"/>
        <w:jc w:val="left"/>
        <w:rPr>
          <w:color w:val="auto"/>
          <w:highlight w:val="none"/>
        </w:rPr>
      </w:pPr>
      <w:r>
        <w:rPr>
          <w:color w:val="auto"/>
          <w:highlight w:val="none"/>
        </w:rPr>
        <w:t>分包主要内容：________________________________________</w:t>
      </w:r>
    </w:p>
    <w:p>
      <w:pPr>
        <w:pStyle w:val="11"/>
        <w:jc w:val="left"/>
        <w:rPr>
          <w:color w:val="auto"/>
          <w:highlight w:val="none"/>
        </w:rPr>
      </w:pPr>
      <w:r>
        <w:rPr>
          <w:color w:val="auto"/>
          <w:highlight w:val="none"/>
        </w:rPr>
        <w:t>分包供应商/制造商名称（如供应商和制造商不同，请分别填写）：</w:t>
      </w:r>
    </w:p>
    <w:p>
      <w:pPr>
        <w:pStyle w:val="11"/>
        <w:jc w:val="left"/>
        <w:rPr>
          <w:color w:val="auto"/>
          <w:highlight w:val="none"/>
        </w:rPr>
      </w:pPr>
      <w:r>
        <w:rPr>
          <w:color w:val="auto"/>
          <w:highlight w:val="none"/>
        </w:rPr>
        <w:t>________________________________________</w:t>
      </w:r>
    </w:p>
    <w:p>
      <w:pPr>
        <w:pStyle w:val="11"/>
        <w:jc w:val="left"/>
        <w:rPr>
          <w:color w:val="auto"/>
          <w:highlight w:val="none"/>
        </w:rPr>
      </w:pPr>
      <w:r>
        <w:rPr>
          <w:color w:val="auto"/>
          <w:highlight w:val="none"/>
        </w:rPr>
        <w:t>分包供应商/制造商类型（如果供应商和制造商不同，只填写制造商类型）：</w:t>
      </w:r>
    </w:p>
    <w:p>
      <w:pPr>
        <w:pStyle w:val="11"/>
        <w:jc w:val="left"/>
        <w:rPr>
          <w:color w:val="auto"/>
          <w:highlight w:val="none"/>
        </w:rPr>
      </w:pPr>
      <w:r>
        <w:rPr>
          <w:color w:val="auto"/>
          <w:highlight w:val="none"/>
        </w:rPr>
        <w:t>大型企业中型企业小微型企业</w:t>
      </w:r>
    </w:p>
    <w:p>
      <w:pPr>
        <w:pStyle w:val="11"/>
        <w:jc w:val="left"/>
        <w:rPr>
          <w:color w:val="auto"/>
          <w:highlight w:val="none"/>
        </w:rPr>
      </w:pPr>
      <w:r>
        <w:rPr>
          <w:color w:val="auto"/>
          <w:highlight w:val="none"/>
        </w:rPr>
        <w:t>残疾人福利性单位监狱企业其他</w:t>
      </w:r>
    </w:p>
    <w:p>
      <w:pPr>
        <w:pStyle w:val="11"/>
        <w:jc w:val="left"/>
        <w:rPr>
          <w:color w:val="auto"/>
          <w:highlight w:val="none"/>
        </w:rPr>
      </w:pPr>
      <w:r>
        <w:rPr>
          <w:color w:val="auto"/>
          <w:highlight w:val="none"/>
        </w:rPr>
        <w:t>(8)中标（成交）供应商是否为外商投资企业：是否</w:t>
      </w:r>
    </w:p>
    <w:p>
      <w:pPr>
        <w:pStyle w:val="11"/>
        <w:spacing w:line="300" w:lineRule="auto"/>
        <w:ind w:firstLine="840"/>
        <w:jc w:val="left"/>
        <w:rPr>
          <w:color w:val="auto"/>
          <w:highlight w:val="none"/>
        </w:rPr>
      </w:pPr>
      <w:r>
        <w:rPr>
          <w:color w:val="auto"/>
          <w:highlight w:val="none"/>
        </w:rPr>
        <w:t>外商投资企业类型：全部由外国投资者投资部分由外国投资者投资</w:t>
      </w:r>
    </w:p>
    <w:p>
      <w:pPr>
        <w:pStyle w:val="11"/>
        <w:jc w:val="left"/>
        <w:rPr>
          <w:color w:val="auto"/>
          <w:highlight w:val="none"/>
        </w:rPr>
      </w:pPr>
      <w:r>
        <w:rPr>
          <w:color w:val="auto"/>
          <w:highlight w:val="none"/>
        </w:rPr>
        <w:t>（9）是否涉及进口产品：</w:t>
      </w:r>
    </w:p>
    <w:p>
      <w:pPr>
        <w:pStyle w:val="11"/>
        <w:jc w:val="left"/>
        <w:rPr>
          <w:color w:val="auto"/>
          <w:highlight w:val="none"/>
        </w:rPr>
      </w:pPr>
      <w:r>
        <w:rPr>
          <w:color w:val="auto"/>
          <w:highlight w:val="none"/>
        </w:rPr>
        <w:t xml:space="preserve"> 是，《政府采购品目分类目录》底级品目名称：__________  金额：__________</w:t>
      </w:r>
    </w:p>
    <w:p>
      <w:pPr>
        <w:pStyle w:val="11"/>
        <w:spacing w:line="300" w:lineRule="auto"/>
        <w:ind w:firstLine="1260"/>
        <w:jc w:val="left"/>
        <w:rPr>
          <w:color w:val="auto"/>
          <w:highlight w:val="none"/>
        </w:rPr>
      </w:pPr>
      <w:r>
        <w:rPr>
          <w:color w:val="auto"/>
          <w:highlight w:val="none"/>
        </w:rPr>
        <w:t>国别：__________  品牌：__________  规格型号__________</w:t>
      </w:r>
    </w:p>
    <w:p>
      <w:pPr>
        <w:pStyle w:val="11"/>
        <w:spacing w:line="300" w:lineRule="auto"/>
        <w:ind w:firstLine="840"/>
        <w:jc w:val="left"/>
        <w:rPr>
          <w:color w:val="auto"/>
          <w:highlight w:val="none"/>
        </w:rPr>
      </w:pPr>
      <w:r>
        <w:rPr>
          <w:color w:val="auto"/>
          <w:highlight w:val="none"/>
        </w:rPr>
        <w:t xml:space="preserve"> 否</w:t>
      </w:r>
    </w:p>
    <w:p>
      <w:pPr>
        <w:pStyle w:val="11"/>
        <w:jc w:val="left"/>
        <w:rPr>
          <w:color w:val="auto"/>
          <w:highlight w:val="none"/>
        </w:rPr>
      </w:pPr>
      <w:r>
        <w:rPr>
          <w:color w:val="auto"/>
          <w:highlight w:val="none"/>
        </w:rPr>
        <w:t>（10）是否涉及节能产品：</w:t>
      </w:r>
    </w:p>
    <w:p>
      <w:pPr>
        <w:pStyle w:val="11"/>
        <w:jc w:val="left"/>
        <w:rPr>
          <w:color w:val="auto"/>
          <w:highlight w:val="none"/>
        </w:rPr>
      </w:pPr>
      <w:r>
        <w:rPr>
          <w:color w:val="auto"/>
          <w:highlight w:val="none"/>
        </w:rPr>
        <w:t xml:space="preserve"> 是，《节能产品政府采购品目清单》的底级品目名称：__________</w:t>
      </w:r>
    </w:p>
    <w:p>
      <w:pPr>
        <w:pStyle w:val="11"/>
        <w:spacing w:line="300" w:lineRule="auto"/>
        <w:ind w:firstLine="1260"/>
        <w:jc w:val="left"/>
        <w:rPr>
          <w:color w:val="auto"/>
          <w:highlight w:val="none"/>
        </w:rPr>
      </w:pPr>
      <w:r>
        <w:rPr>
          <w:color w:val="auto"/>
          <w:highlight w:val="none"/>
        </w:rPr>
        <w:t xml:space="preserve"> 强制采购         优先采购</w:t>
      </w:r>
    </w:p>
    <w:p>
      <w:pPr>
        <w:pStyle w:val="11"/>
        <w:spacing w:line="300" w:lineRule="auto"/>
        <w:ind w:firstLine="840"/>
        <w:jc w:val="left"/>
        <w:rPr>
          <w:color w:val="auto"/>
          <w:highlight w:val="none"/>
        </w:rPr>
      </w:pPr>
      <w:r>
        <w:rPr>
          <w:color w:val="auto"/>
          <w:highlight w:val="none"/>
        </w:rPr>
        <w:t xml:space="preserve"> 否</w:t>
      </w:r>
    </w:p>
    <w:p>
      <w:pPr>
        <w:pStyle w:val="11"/>
        <w:ind w:firstLine="840"/>
        <w:jc w:val="left"/>
        <w:rPr>
          <w:color w:val="auto"/>
          <w:highlight w:val="none"/>
        </w:rPr>
      </w:pPr>
      <w:r>
        <w:rPr>
          <w:color w:val="auto"/>
          <w:highlight w:val="none"/>
        </w:rPr>
        <w:t>是否涉及环境标志产品：</w:t>
      </w:r>
    </w:p>
    <w:p>
      <w:pPr>
        <w:pStyle w:val="11"/>
        <w:jc w:val="left"/>
        <w:rPr>
          <w:color w:val="auto"/>
          <w:highlight w:val="none"/>
        </w:rPr>
      </w:pPr>
      <w:r>
        <w:rPr>
          <w:color w:val="auto"/>
          <w:highlight w:val="none"/>
        </w:rPr>
        <w:t xml:space="preserve"> 是，《环境标志产品政府采购品目清单》的底级品目名称：__________</w:t>
      </w:r>
    </w:p>
    <w:p>
      <w:pPr>
        <w:pStyle w:val="11"/>
        <w:spacing w:line="300" w:lineRule="auto"/>
        <w:ind w:firstLine="1260"/>
        <w:jc w:val="left"/>
        <w:rPr>
          <w:color w:val="auto"/>
          <w:highlight w:val="none"/>
        </w:rPr>
      </w:pPr>
      <w:r>
        <w:rPr>
          <w:color w:val="auto"/>
          <w:highlight w:val="none"/>
        </w:rPr>
        <w:t xml:space="preserve"> 强制采购         优先采购</w:t>
      </w:r>
    </w:p>
    <w:p>
      <w:pPr>
        <w:pStyle w:val="11"/>
        <w:spacing w:line="300" w:lineRule="auto"/>
        <w:ind w:firstLine="840"/>
        <w:jc w:val="left"/>
        <w:rPr>
          <w:color w:val="auto"/>
          <w:highlight w:val="none"/>
        </w:rPr>
      </w:pPr>
      <w:r>
        <w:rPr>
          <w:color w:val="auto"/>
          <w:highlight w:val="none"/>
        </w:rPr>
        <w:t xml:space="preserve"> 否</w:t>
      </w:r>
    </w:p>
    <w:p>
      <w:pPr>
        <w:pStyle w:val="11"/>
        <w:ind w:firstLine="840"/>
        <w:jc w:val="left"/>
        <w:rPr>
          <w:color w:val="auto"/>
          <w:highlight w:val="none"/>
        </w:rPr>
      </w:pPr>
      <w:r>
        <w:rPr>
          <w:color w:val="auto"/>
          <w:highlight w:val="none"/>
        </w:rPr>
        <w:t>是否涉及绿色产品：</w:t>
      </w:r>
    </w:p>
    <w:p>
      <w:pPr>
        <w:pStyle w:val="11"/>
        <w:jc w:val="left"/>
        <w:rPr>
          <w:color w:val="auto"/>
          <w:highlight w:val="none"/>
        </w:rPr>
      </w:pPr>
      <w:r>
        <w:rPr>
          <w:color w:val="auto"/>
          <w:highlight w:val="none"/>
        </w:rPr>
        <w:t xml:space="preserve"> 是，绿色产品政府采购相关政策确定的底级品目名称：__________</w:t>
      </w:r>
    </w:p>
    <w:p>
      <w:pPr>
        <w:pStyle w:val="11"/>
        <w:spacing w:line="300" w:lineRule="auto"/>
        <w:ind w:firstLine="1260"/>
        <w:jc w:val="left"/>
        <w:rPr>
          <w:color w:val="auto"/>
          <w:highlight w:val="none"/>
        </w:rPr>
      </w:pPr>
      <w:r>
        <w:rPr>
          <w:color w:val="auto"/>
          <w:highlight w:val="none"/>
        </w:rPr>
        <w:t xml:space="preserve"> 强制采购         优先采购</w:t>
      </w:r>
    </w:p>
    <w:p>
      <w:pPr>
        <w:pStyle w:val="11"/>
        <w:spacing w:line="300" w:lineRule="auto"/>
        <w:ind w:firstLine="840"/>
        <w:jc w:val="left"/>
        <w:rPr>
          <w:color w:val="auto"/>
          <w:highlight w:val="none"/>
        </w:rPr>
      </w:pPr>
      <w:r>
        <w:rPr>
          <w:color w:val="auto"/>
          <w:highlight w:val="none"/>
        </w:rPr>
        <w:t xml:space="preserve"> 否</w:t>
      </w:r>
    </w:p>
    <w:p>
      <w:pPr>
        <w:pStyle w:val="11"/>
        <w:jc w:val="left"/>
        <w:rPr>
          <w:color w:val="auto"/>
          <w:highlight w:val="none"/>
        </w:rPr>
      </w:pPr>
      <w:r>
        <w:rPr>
          <w:color w:val="auto"/>
          <w:highlight w:val="none"/>
        </w:rPr>
        <w:t xml:space="preserve"> (11)涉及商品包装和快递包装的，是否参考《商品包装政府采购需求标准（试行）》、《快递包装政府采购需求标准（试行）》明确产品及相关快递服务的具体包装要求：</w:t>
      </w:r>
    </w:p>
    <w:p>
      <w:pPr>
        <w:pStyle w:val="11"/>
        <w:jc w:val="left"/>
        <w:rPr>
          <w:color w:val="auto"/>
          <w:highlight w:val="none"/>
        </w:rPr>
      </w:pPr>
      <w:r>
        <w:rPr>
          <w:color w:val="auto"/>
          <w:highlight w:val="none"/>
        </w:rPr>
        <w:t>是         否        不涉及</w:t>
      </w:r>
    </w:p>
    <w:p>
      <w:pPr>
        <w:pStyle w:val="11"/>
        <w:jc w:val="left"/>
        <w:outlineLvl w:val="2"/>
        <w:rPr>
          <w:color w:val="auto"/>
          <w:highlight w:val="none"/>
        </w:rPr>
      </w:pPr>
      <w:r>
        <w:rPr>
          <w:b/>
          <w:color w:val="auto"/>
          <w:sz w:val="28"/>
          <w:highlight w:val="none"/>
        </w:rPr>
        <w:t>2.合同金额</w:t>
      </w:r>
    </w:p>
    <w:p>
      <w:pPr>
        <w:pStyle w:val="11"/>
        <w:jc w:val="left"/>
        <w:rPr>
          <w:color w:val="auto"/>
          <w:highlight w:val="none"/>
        </w:rPr>
      </w:pPr>
      <w:r>
        <w:rPr>
          <w:color w:val="auto"/>
          <w:highlight w:val="none"/>
        </w:rPr>
        <w:t>（1）合同金额小写：____________________</w:t>
      </w:r>
    </w:p>
    <w:p>
      <w:pPr>
        <w:pStyle w:val="11"/>
        <w:ind w:firstLine="1980"/>
        <w:jc w:val="left"/>
        <w:rPr>
          <w:color w:val="auto"/>
          <w:highlight w:val="none"/>
        </w:rPr>
      </w:pPr>
      <w:r>
        <w:rPr>
          <w:color w:val="auto"/>
          <w:highlight w:val="none"/>
        </w:rPr>
        <w:t>大写：____________________</w:t>
      </w:r>
    </w:p>
    <w:p>
      <w:pPr>
        <w:pStyle w:val="11"/>
        <w:jc w:val="left"/>
        <w:rPr>
          <w:color w:val="auto"/>
          <w:highlight w:val="none"/>
        </w:rPr>
      </w:pPr>
      <w:r>
        <w:rPr>
          <w:color w:val="auto"/>
          <w:highlight w:val="none"/>
        </w:rPr>
        <w:t xml:space="preserve">  分包金额（如有）小写：____________________</w:t>
      </w:r>
    </w:p>
    <w:p>
      <w:pPr>
        <w:pStyle w:val="11"/>
        <w:ind w:firstLine="2820"/>
        <w:jc w:val="left"/>
        <w:rPr>
          <w:color w:val="auto"/>
          <w:highlight w:val="none"/>
        </w:rPr>
      </w:pPr>
      <w:r>
        <w:rPr>
          <w:color w:val="auto"/>
          <w:highlight w:val="none"/>
        </w:rPr>
        <w:t>大写：____________________</w:t>
      </w:r>
    </w:p>
    <w:p>
      <w:pPr>
        <w:pStyle w:val="11"/>
        <w:jc w:val="left"/>
        <w:rPr>
          <w:color w:val="auto"/>
          <w:highlight w:val="none"/>
        </w:rPr>
      </w:pPr>
      <w:r>
        <w:rPr>
          <w:color w:val="auto"/>
          <w:highlight w:val="none"/>
        </w:rPr>
        <w:t xml:space="preserve"> （注：固定单价合同应填写单价和最高限价）</w:t>
      </w:r>
    </w:p>
    <w:p>
      <w:pPr>
        <w:pStyle w:val="11"/>
        <w:jc w:val="left"/>
        <w:rPr>
          <w:color w:val="auto"/>
          <w:highlight w:val="none"/>
        </w:rPr>
      </w:pPr>
      <w:r>
        <w:rPr>
          <w:color w:val="auto"/>
          <w:highlight w:val="none"/>
        </w:rPr>
        <w:t>（2）合同定价方式（采用组合定价方式的，可以勾选多项）：</w:t>
      </w:r>
    </w:p>
    <w:p>
      <w:pPr>
        <w:pStyle w:val="11"/>
        <w:jc w:val="left"/>
        <w:rPr>
          <w:color w:val="auto"/>
          <w:highlight w:val="none"/>
        </w:rPr>
      </w:pPr>
      <w:r>
        <w:rPr>
          <w:color w:val="auto"/>
          <w:highlight w:val="none"/>
        </w:rPr>
        <w:t>固定总价固定单价成本补偿绩效激励其他__________</w:t>
      </w:r>
    </w:p>
    <w:p>
      <w:pPr>
        <w:pStyle w:val="11"/>
        <w:jc w:val="left"/>
        <w:rPr>
          <w:color w:val="auto"/>
          <w:highlight w:val="none"/>
        </w:rPr>
      </w:pPr>
      <w:r>
        <w:rPr>
          <w:color w:val="auto"/>
          <w:highlight w:val="none"/>
        </w:rPr>
        <w:t>（3）付款方式（按项目实际勾选填写）：</w:t>
      </w:r>
    </w:p>
    <w:p>
      <w:pPr>
        <w:pStyle w:val="11"/>
        <w:jc w:val="left"/>
        <w:rPr>
          <w:color w:val="auto"/>
          <w:highlight w:val="none"/>
        </w:rPr>
      </w:pPr>
      <w:r>
        <w:rPr>
          <w:color w:val="auto"/>
          <w:highlight w:val="none"/>
        </w:rPr>
        <w:t>全额付款：_______（应明确一次性支付合同款项的条件）_____________</w:t>
      </w:r>
    </w:p>
    <w:p>
      <w:pPr>
        <w:pStyle w:val="11"/>
        <w:jc w:val="left"/>
        <w:rPr>
          <w:color w:val="auto"/>
          <w:highlight w:val="none"/>
        </w:rPr>
      </w:pPr>
      <w:r>
        <w:rPr>
          <w:color w:val="auto"/>
          <w:highlight w:val="none"/>
        </w:rPr>
        <w:t>分期付款：_______（应明确分期支付合同款项的各期比例和支付条件，各期支付条件应与分期履约验收情况挂钩）_____________，其中涉及预付款的：_______ （应明确预付款的支付比例和支付条件）</w:t>
      </w:r>
    </w:p>
    <w:p>
      <w:pPr>
        <w:pStyle w:val="11"/>
        <w:jc w:val="left"/>
        <w:rPr>
          <w:color w:val="auto"/>
          <w:highlight w:val="none"/>
        </w:rPr>
      </w:pPr>
      <w:r>
        <w:rPr>
          <w:color w:val="auto"/>
          <w:highlight w:val="none"/>
        </w:rPr>
        <w:t>成本补偿：_______（应明确按照成本补偿方式的支付方式和支付条件）___________</w:t>
      </w:r>
    </w:p>
    <w:p>
      <w:pPr>
        <w:pStyle w:val="11"/>
        <w:jc w:val="left"/>
        <w:rPr>
          <w:color w:val="auto"/>
          <w:highlight w:val="none"/>
        </w:rPr>
      </w:pPr>
      <w:r>
        <w:rPr>
          <w:color w:val="auto"/>
          <w:highlight w:val="none"/>
        </w:rPr>
        <w:t>绩效激励：_______（应明确按照绩效激励方式的支付方式和支付条件）_________</w:t>
      </w:r>
    </w:p>
    <w:p>
      <w:pPr>
        <w:pStyle w:val="11"/>
        <w:jc w:val="left"/>
        <w:outlineLvl w:val="2"/>
        <w:rPr>
          <w:color w:val="auto"/>
          <w:highlight w:val="none"/>
        </w:rPr>
      </w:pPr>
      <w:r>
        <w:rPr>
          <w:b/>
          <w:color w:val="auto"/>
          <w:sz w:val="28"/>
          <w:highlight w:val="none"/>
        </w:rPr>
        <w:t>3.合同履行</w:t>
      </w:r>
    </w:p>
    <w:p>
      <w:pPr>
        <w:pStyle w:val="11"/>
        <w:jc w:val="left"/>
        <w:rPr>
          <w:color w:val="auto"/>
          <w:highlight w:val="none"/>
        </w:rPr>
      </w:pPr>
      <w:r>
        <w:rPr>
          <w:color w:val="auto"/>
          <w:highlight w:val="none"/>
        </w:rPr>
        <w:t>（1）起始日期：____________________年____________________月 ____________________日 ，完成日期：____________________年____________________月____________________日。</w:t>
      </w:r>
    </w:p>
    <w:p>
      <w:pPr>
        <w:pStyle w:val="11"/>
        <w:jc w:val="left"/>
        <w:rPr>
          <w:color w:val="auto"/>
          <w:highlight w:val="none"/>
        </w:rPr>
      </w:pPr>
      <w:r>
        <w:rPr>
          <w:color w:val="auto"/>
          <w:highlight w:val="none"/>
        </w:rPr>
        <w:t>（2）履约地点：____________________</w:t>
      </w:r>
    </w:p>
    <w:p>
      <w:pPr>
        <w:pStyle w:val="11"/>
        <w:jc w:val="left"/>
        <w:rPr>
          <w:color w:val="auto"/>
          <w:highlight w:val="none"/>
        </w:rPr>
      </w:pPr>
      <w:r>
        <w:rPr>
          <w:color w:val="auto"/>
          <w:highlight w:val="none"/>
        </w:rPr>
        <w:t>（3）履约担保：</w:t>
      </w:r>
    </w:p>
    <w:p>
      <w:pPr>
        <w:pStyle w:val="11"/>
        <w:jc w:val="left"/>
        <w:rPr>
          <w:color w:val="auto"/>
          <w:highlight w:val="none"/>
        </w:rPr>
      </w:pPr>
      <w:r>
        <w:rPr>
          <w:color w:val="auto"/>
          <w:highlight w:val="none"/>
        </w:rPr>
        <w:t>是否收取履约保证金：是 否</w:t>
      </w:r>
    </w:p>
    <w:p>
      <w:pPr>
        <w:pStyle w:val="11"/>
        <w:jc w:val="left"/>
        <w:rPr>
          <w:color w:val="auto"/>
          <w:highlight w:val="none"/>
        </w:rPr>
      </w:pPr>
      <w:r>
        <w:rPr>
          <w:color w:val="auto"/>
          <w:highlight w:val="none"/>
        </w:rPr>
        <w:t>收取履约保证金形式：____________________</w:t>
      </w:r>
    </w:p>
    <w:p>
      <w:pPr>
        <w:pStyle w:val="11"/>
        <w:jc w:val="left"/>
        <w:rPr>
          <w:color w:val="auto"/>
          <w:highlight w:val="none"/>
        </w:rPr>
      </w:pPr>
      <w:r>
        <w:rPr>
          <w:color w:val="auto"/>
          <w:highlight w:val="none"/>
        </w:rPr>
        <w:t>收取履约保证金金额：____________________</w:t>
      </w:r>
    </w:p>
    <w:p>
      <w:pPr>
        <w:pStyle w:val="11"/>
        <w:jc w:val="left"/>
        <w:rPr>
          <w:color w:val="auto"/>
          <w:highlight w:val="none"/>
        </w:rPr>
      </w:pPr>
      <w:r>
        <w:rPr>
          <w:color w:val="auto"/>
          <w:highlight w:val="none"/>
        </w:rPr>
        <w:t>履约担保期限：____________________</w:t>
      </w:r>
    </w:p>
    <w:p>
      <w:pPr>
        <w:pStyle w:val="11"/>
        <w:ind w:firstLine="510"/>
        <w:jc w:val="left"/>
        <w:rPr>
          <w:color w:val="auto"/>
          <w:highlight w:val="none"/>
        </w:rPr>
      </w:pPr>
      <w:r>
        <w:rPr>
          <w:color w:val="auto"/>
          <w:highlight w:val="none"/>
        </w:rPr>
        <w:t>履约担保期限：____________________</w:t>
      </w:r>
    </w:p>
    <w:p>
      <w:pPr>
        <w:pStyle w:val="11"/>
        <w:jc w:val="left"/>
        <w:rPr>
          <w:color w:val="auto"/>
          <w:highlight w:val="none"/>
        </w:rPr>
      </w:pPr>
      <w:r>
        <w:rPr>
          <w:color w:val="auto"/>
          <w:highlight w:val="none"/>
        </w:rPr>
        <w:t>（4）分期履行要求：____________________</w:t>
      </w:r>
    </w:p>
    <w:p>
      <w:pPr>
        <w:pStyle w:val="11"/>
        <w:jc w:val="left"/>
        <w:rPr>
          <w:color w:val="auto"/>
          <w:highlight w:val="none"/>
        </w:rPr>
      </w:pPr>
      <w:r>
        <w:rPr>
          <w:color w:val="auto"/>
          <w:highlight w:val="none"/>
        </w:rPr>
        <w:t>（5）风险处置措施和替代方案：____________________</w:t>
      </w:r>
    </w:p>
    <w:p>
      <w:pPr>
        <w:pStyle w:val="11"/>
        <w:jc w:val="left"/>
        <w:outlineLvl w:val="2"/>
        <w:rPr>
          <w:color w:val="auto"/>
          <w:highlight w:val="none"/>
        </w:rPr>
      </w:pPr>
      <w:r>
        <w:rPr>
          <w:b/>
          <w:color w:val="auto"/>
          <w:sz w:val="28"/>
          <w:highlight w:val="none"/>
        </w:rPr>
        <w:t>4.合同验收</w:t>
      </w:r>
    </w:p>
    <w:p>
      <w:pPr>
        <w:pStyle w:val="11"/>
        <w:jc w:val="left"/>
        <w:rPr>
          <w:color w:val="auto"/>
          <w:highlight w:val="none"/>
        </w:rPr>
      </w:pPr>
      <w:r>
        <w:rPr>
          <w:color w:val="auto"/>
          <w:highlight w:val="none"/>
        </w:rPr>
        <w:t>（1）验收组织方式：自行验收委托第三方验收</w:t>
      </w:r>
    </w:p>
    <w:p>
      <w:pPr>
        <w:pStyle w:val="11"/>
        <w:jc w:val="left"/>
        <w:rPr>
          <w:color w:val="auto"/>
          <w:highlight w:val="none"/>
        </w:rPr>
      </w:pPr>
      <w:r>
        <w:rPr>
          <w:color w:val="auto"/>
          <w:highlight w:val="none"/>
        </w:rPr>
        <w:t>验收主体：____________________</w:t>
      </w:r>
    </w:p>
    <w:p>
      <w:pPr>
        <w:pStyle w:val="11"/>
        <w:jc w:val="left"/>
        <w:rPr>
          <w:color w:val="auto"/>
          <w:highlight w:val="none"/>
        </w:rPr>
      </w:pPr>
      <w:r>
        <w:rPr>
          <w:color w:val="auto"/>
          <w:highlight w:val="none"/>
        </w:rPr>
        <w:t>是否邀请本项目的其他供应商参加验收：是否</w:t>
      </w:r>
    </w:p>
    <w:p>
      <w:pPr>
        <w:pStyle w:val="11"/>
        <w:jc w:val="left"/>
        <w:rPr>
          <w:color w:val="auto"/>
          <w:highlight w:val="none"/>
        </w:rPr>
      </w:pPr>
      <w:r>
        <w:rPr>
          <w:color w:val="auto"/>
          <w:highlight w:val="none"/>
        </w:rPr>
        <w:t>是否邀请专家参加验收：是否</w:t>
      </w:r>
    </w:p>
    <w:p>
      <w:pPr>
        <w:pStyle w:val="11"/>
        <w:jc w:val="left"/>
        <w:rPr>
          <w:color w:val="auto"/>
          <w:highlight w:val="none"/>
        </w:rPr>
      </w:pPr>
      <w:r>
        <w:rPr>
          <w:color w:val="auto"/>
          <w:highlight w:val="none"/>
        </w:rPr>
        <w:t>是否邀请服务对象参加验收：是否</w:t>
      </w:r>
    </w:p>
    <w:p>
      <w:pPr>
        <w:pStyle w:val="11"/>
        <w:jc w:val="left"/>
        <w:rPr>
          <w:color w:val="auto"/>
          <w:highlight w:val="none"/>
        </w:rPr>
      </w:pPr>
      <w:r>
        <w:rPr>
          <w:color w:val="auto"/>
          <w:highlight w:val="none"/>
        </w:rPr>
        <w:t>是否邀请第三方检测机构参加验收：是否</w:t>
      </w:r>
    </w:p>
    <w:p>
      <w:pPr>
        <w:pStyle w:val="11"/>
        <w:jc w:val="left"/>
        <w:rPr>
          <w:color w:val="auto"/>
          <w:highlight w:val="none"/>
        </w:rPr>
      </w:pPr>
      <w:r>
        <w:rPr>
          <w:color w:val="auto"/>
          <w:highlight w:val="none"/>
        </w:rPr>
        <w:t>是否进行抽查检测： 是，抽查比例：__________%否</w:t>
      </w:r>
    </w:p>
    <w:p>
      <w:pPr>
        <w:pStyle w:val="11"/>
        <w:jc w:val="left"/>
        <w:rPr>
          <w:color w:val="auto"/>
          <w:highlight w:val="none"/>
        </w:rPr>
      </w:pPr>
      <w:r>
        <w:rPr>
          <w:color w:val="auto"/>
          <w:highlight w:val="none"/>
        </w:rPr>
        <w:t>是否存在破坏性检测： 是，__________否</w:t>
      </w:r>
    </w:p>
    <w:p>
      <w:pPr>
        <w:pStyle w:val="11"/>
        <w:jc w:val="left"/>
        <w:rPr>
          <w:color w:val="auto"/>
          <w:highlight w:val="none"/>
        </w:rPr>
      </w:pPr>
      <w:r>
        <w:rPr>
          <w:color w:val="auto"/>
          <w:highlight w:val="none"/>
        </w:rPr>
        <w:t>验收组织的其他事项：____________________</w:t>
      </w:r>
    </w:p>
    <w:p>
      <w:pPr>
        <w:pStyle w:val="11"/>
        <w:jc w:val="left"/>
        <w:rPr>
          <w:color w:val="auto"/>
          <w:highlight w:val="none"/>
        </w:rPr>
      </w:pPr>
      <w:r>
        <w:rPr>
          <w:color w:val="auto"/>
          <w:highlight w:val="none"/>
        </w:rPr>
        <w:t>（2）履约验收时间：计划于何时验收/供应商提出验收申请之日起_______日内组织验收</w:t>
      </w:r>
    </w:p>
    <w:p>
      <w:pPr>
        <w:pStyle w:val="11"/>
        <w:jc w:val="left"/>
        <w:rPr>
          <w:color w:val="auto"/>
          <w:highlight w:val="none"/>
        </w:rPr>
      </w:pPr>
      <w:r>
        <w:rPr>
          <w:color w:val="auto"/>
          <w:highlight w:val="none"/>
        </w:rPr>
        <w:t>（3）履约验收方式：一次性验收分期/分项验收：__________</w:t>
      </w:r>
    </w:p>
    <w:p>
      <w:pPr>
        <w:pStyle w:val="11"/>
        <w:jc w:val="left"/>
        <w:rPr>
          <w:color w:val="auto"/>
          <w:highlight w:val="none"/>
        </w:rPr>
      </w:pPr>
      <w:r>
        <w:rPr>
          <w:color w:val="auto"/>
          <w:highlight w:val="none"/>
        </w:rPr>
        <w:t>（4）履约验收程序：____________________</w:t>
      </w:r>
    </w:p>
    <w:p>
      <w:pPr>
        <w:pStyle w:val="11"/>
        <w:jc w:val="left"/>
        <w:rPr>
          <w:color w:val="auto"/>
          <w:highlight w:val="none"/>
        </w:rPr>
      </w:pPr>
      <w:r>
        <w:rPr>
          <w:color w:val="auto"/>
          <w:highlight w:val="none"/>
        </w:rPr>
        <w:t>（5）履约验收的内容：_________（应当包括每一项技术和商务要求的履约情况，特别是落实政府采购扶持中小企业，支持绿色发展和乡村振兴等政策情况）___________</w:t>
      </w:r>
    </w:p>
    <w:p>
      <w:pPr>
        <w:pStyle w:val="11"/>
        <w:jc w:val="left"/>
        <w:rPr>
          <w:color w:val="auto"/>
          <w:highlight w:val="none"/>
        </w:rPr>
      </w:pPr>
      <w:r>
        <w:rPr>
          <w:color w:val="auto"/>
          <w:highlight w:val="none"/>
        </w:rPr>
        <w:t>（6）履约验收标准：_____________________________</w:t>
      </w:r>
    </w:p>
    <w:p>
      <w:pPr>
        <w:pStyle w:val="11"/>
        <w:jc w:val="left"/>
        <w:rPr>
          <w:color w:val="auto"/>
          <w:highlight w:val="none"/>
        </w:rPr>
      </w:pPr>
      <w:r>
        <w:rPr>
          <w:color w:val="auto"/>
          <w:highlight w:val="none"/>
        </w:rPr>
        <w:t>（7）是否以采购活动中供应商提供的样品作为参考：是否</w:t>
      </w:r>
    </w:p>
    <w:p>
      <w:pPr>
        <w:pStyle w:val="11"/>
        <w:jc w:val="left"/>
        <w:rPr>
          <w:color w:val="auto"/>
          <w:highlight w:val="none"/>
        </w:rPr>
      </w:pPr>
      <w:r>
        <w:rPr>
          <w:color w:val="auto"/>
          <w:highlight w:val="none"/>
        </w:rPr>
        <w:t>（8）履约验收其他事项：_______________</w:t>
      </w:r>
    </w:p>
    <w:p>
      <w:pPr>
        <w:pStyle w:val="11"/>
        <w:jc w:val="left"/>
        <w:outlineLvl w:val="2"/>
        <w:rPr>
          <w:color w:val="auto"/>
          <w:highlight w:val="none"/>
        </w:rPr>
      </w:pPr>
      <w:r>
        <w:rPr>
          <w:b/>
          <w:color w:val="auto"/>
          <w:sz w:val="28"/>
          <w:highlight w:val="none"/>
        </w:rPr>
        <w:t>5.组成合同的文件</w:t>
      </w:r>
    </w:p>
    <w:p>
      <w:pPr>
        <w:pStyle w:val="11"/>
        <w:jc w:val="left"/>
        <w:rPr>
          <w:color w:val="auto"/>
          <w:highlight w:val="none"/>
        </w:rPr>
      </w:pPr>
      <w:r>
        <w:rPr>
          <w:color w:val="auto"/>
          <w:highlight w:val="none"/>
        </w:rPr>
        <w:t>本协议书与下列文件一起构成合同文件，如下述文件之间有任何抵触、矛盾或歧义，应按以下顺序解释：</w:t>
      </w:r>
    </w:p>
    <w:p>
      <w:pPr>
        <w:pStyle w:val="11"/>
        <w:jc w:val="left"/>
        <w:rPr>
          <w:color w:val="auto"/>
          <w:highlight w:val="none"/>
        </w:rPr>
      </w:pPr>
      <w:r>
        <w:rPr>
          <w:color w:val="auto"/>
          <w:highlight w:val="none"/>
        </w:rPr>
        <w:t>（1）政府采购合同协议书及其变更、补充协议</w:t>
      </w:r>
    </w:p>
    <w:p>
      <w:pPr>
        <w:pStyle w:val="11"/>
        <w:jc w:val="left"/>
        <w:rPr>
          <w:color w:val="auto"/>
          <w:highlight w:val="none"/>
        </w:rPr>
      </w:pPr>
      <w:r>
        <w:rPr>
          <w:color w:val="auto"/>
          <w:highlight w:val="none"/>
        </w:rPr>
        <w:t>（2）政府采购合同专用条款</w:t>
      </w:r>
    </w:p>
    <w:p>
      <w:pPr>
        <w:pStyle w:val="11"/>
        <w:jc w:val="left"/>
        <w:rPr>
          <w:color w:val="auto"/>
          <w:highlight w:val="none"/>
        </w:rPr>
      </w:pPr>
      <w:r>
        <w:rPr>
          <w:color w:val="auto"/>
          <w:highlight w:val="none"/>
        </w:rPr>
        <w:t>（3）政府采购合同通用条款</w:t>
      </w:r>
    </w:p>
    <w:p>
      <w:pPr>
        <w:pStyle w:val="11"/>
        <w:jc w:val="left"/>
        <w:rPr>
          <w:color w:val="auto"/>
          <w:highlight w:val="none"/>
        </w:rPr>
      </w:pPr>
      <w:r>
        <w:rPr>
          <w:color w:val="auto"/>
          <w:highlight w:val="none"/>
        </w:rPr>
        <w:t>（4）中标（成交）通知书</w:t>
      </w:r>
    </w:p>
    <w:p>
      <w:pPr>
        <w:pStyle w:val="11"/>
        <w:jc w:val="left"/>
        <w:rPr>
          <w:color w:val="auto"/>
          <w:highlight w:val="none"/>
        </w:rPr>
      </w:pPr>
      <w:r>
        <w:rPr>
          <w:color w:val="auto"/>
          <w:highlight w:val="none"/>
        </w:rPr>
        <w:t>（5）投标（响应）文件</w:t>
      </w:r>
    </w:p>
    <w:p>
      <w:pPr>
        <w:pStyle w:val="11"/>
        <w:jc w:val="left"/>
        <w:rPr>
          <w:color w:val="auto"/>
          <w:highlight w:val="none"/>
        </w:rPr>
      </w:pPr>
      <w:r>
        <w:rPr>
          <w:color w:val="auto"/>
          <w:highlight w:val="none"/>
        </w:rPr>
        <w:t>（6）采购文件</w:t>
      </w:r>
    </w:p>
    <w:p>
      <w:pPr>
        <w:pStyle w:val="11"/>
        <w:jc w:val="left"/>
        <w:rPr>
          <w:color w:val="auto"/>
          <w:highlight w:val="none"/>
        </w:rPr>
      </w:pPr>
      <w:r>
        <w:rPr>
          <w:color w:val="auto"/>
          <w:highlight w:val="none"/>
        </w:rPr>
        <w:t>（7）有关技术文件，图纸</w:t>
      </w:r>
    </w:p>
    <w:p>
      <w:pPr>
        <w:pStyle w:val="11"/>
        <w:jc w:val="left"/>
        <w:rPr>
          <w:color w:val="auto"/>
          <w:highlight w:val="none"/>
        </w:rPr>
      </w:pPr>
      <w:r>
        <w:rPr>
          <w:color w:val="auto"/>
          <w:highlight w:val="none"/>
        </w:rPr>
        <w:t>（8）国家法律、行政法规和规章制度规定或合同约定的作为合同组成部分的其他文件</w:t>
      </w:r>
    </w:p>
    <w:p>
      <w:pPr>
        <w:pStyle w:val="11"/>
        <w:jc w:val="left"/>
        <w:outlineLvl w:val="2"/>
        <w:rPr>
          <w:color w:val="auto"/>
          <w:highlight w:val="none"/>
        </w:rPr>
      </w:pPr>
      <w:r>
        <w:rPr>
          <w:b/>
          <w:color w:val="auto"/>
          <w:sz w:val="28"/>
          <w:highlight w:val="none"/>
        </w:rPr>
        <w:t>6.合同生效</w:t>
      </w:r>
    </w:p>
    <w:p>
      <w:pPr>
        <w:pStyle w:val="11"/>
        <w:jc w:val="left"/>
        <w:rPr>
          <w:color w:val="auto"/>
          <w:highlight w:val="none"/>
        </w:rPr>
      </w:pPr>
      <w:r>
        <w:rPr>
          <w:color w:val="auto"/>
          <w:highlight w:val="none"/>
        </w:rPr>
        <w:t>本合同自____________________生效。</w:t>
      </w:r>
    </w:p>
    <w:p>
      <w:pPr>
        <w:pStyle w:val="11"/>
        <w:jc w:val="left"/>
        <w:outlineLvl w:val="2"/>
        <w:rPr>
          <w:color w:val="auto"/>
          <w:highlight w:val="none"/>
        </w:rPr>
      </w:pPr>
      <w:r>
        <w:rPr>
          <w:b/>
          <w:color w:val="auto"/>
          <w:sz w:val="28"/>
          <w:highlight w:val="none"/>
        </w:rPr>
        <w:t>7.合同份数</w:t>
      </w:r>
    </w:p>
    <w:p>
      <w:pPr>
        <w:pStyle w:val="11"/>
        <w:jc w:val="left"/>
        <w:rPr>
          <w:color w:val="auto"/>
          <w:highlight w:val="none"/>
        </w:rPr>
      </w:pPr>
      <w:r>
        <w:rPr>
          <w:color w:val="auto"/>
          <w:highlight w:val="none"/>
        </w:rPr>
        <w:t>本合同一式 _______ 份，甲方执 _______ 份，乙方执 _______ 份，均具有同等法律效力。</w:t>
      </w:r>
    </w:p>
    <w:p>
      <w:pPr>
        <w:pStyle w:val="11"/>
        <w:jc w:val="left"/>
        <w:rPr>
          <w:color w:val="auto"/>
          <w:highlight w:val="none"/>
        </w:rPr>
      </w:pPr>
      <w:r>
        <w:rPr>
          <w:color w:val="auto"/>
          <w:highlight w:val="none"/>
        </w:rPr>
        <w:t>合同订立时间：详见本合同封面的签订时间。</w:t>
      </w:r>
    </w:p>
    <w:p>
      <w:pPr>
        <w:pStyle w:val="11"/>
        <w:jc w:val="left"/>
        <w:rPr>
          <w:color w:val="auto"/>
          <w:highlight w:val="none"/>
        </w:rPr>
      </w:pPr>
      <w:r>
        <w:rPr>
          <w:color w:val="auto"/>
          <w:highlight w:val="none"/>
        </w:rPr>
        <w:t>合同订立地点： ____________________________</w:t>
      </w:r>
    </w:p>
    <w:p>
      <w:pPr>
        <w:pStyle w:val="11"/>
        <w:jc w:val="left"/>
        <w:rPr>
          <w:color w:val="auto"/>
          <w:highlight w:val="none"/>
        </w:rPr>
      </w:pPr>
      <w:r>
        <w:rPr>
          <w:color w:val="auto"/>
          <w:highlight w:val="none"/>
        </w:rPr>
        <w:t>附件：具体标的及其技术要求和商务要求、联合协议、分包意向协议等。</w:t>
      </w:r>
      <w:r>
        <w:rPr>
          <w:color w:val="auto"/>
          <w:highlight w:val="none"/>
        </w:rPr>
        <w:br w:type="textWrapping"/>
      </w:r>
      <w:r>
        <w:rPr>
          <w:color w:val="auto"/>
          <w:highlight w:val="none"/>
        </w:rPr>
        <w:br w:type="textWrapping"/>
      </w:r>
      <w:r>
        <w:rPr>
          <w:color w:val="auto"/>
          <w:highlight w:val="none"/>
        </w:rPr>
        <w:br w:type="textWrapping"/>
      </w:r>
    </w:p>
    <w:p>
      <w:pPr>
        <w:pStyle w:val="11"/>
        <w:jc w:val="left"/>
        <w:rPr>
          <w:color w:val="auto"/>
          <w:highlight w:val="none"/>
        </w:rPr>
      </w:pPr>
      <w:r>
        <w:rPr>
          <w:color w:val="auto"/>
          <w:highlight w:val="none"/>
        </w:rPr>
        <w:t>甲方（采购人、受采购人委托签订合同的单位或采购文件约定的合同甲方）</w:t>
      </w:r>
    </w:p>
    <w:p>
      <w:pPr>
        <w:pStyle w:val="11"/>
        <w:jc w:val="left"/>
        <w:rPr>
          <w:color w:val="auto"/>
          <w:highlight w:val="none"/>
        </w:rPr>
      </w:pPr>
      <w:r>
        <w:rPr>
          <w:color w:val="auto"/>
          <w:highlight w:val="none"/>
        </w:rPr>
        <w:t xml:space="preserve"> 单位名称（公章或合同章）： {{未填写}}（盖章）</w:t>
      </w:r>
    </w:p>
    <w:p>
      <w:pPr>
        <w:pStyle w:val="11"/>
        <w:jc w:val="left"/>
        <w:rPr>
          <w:color w:val="auto"/>
          <w:highlight w:val="none"/>
        </w:rPr>
      </w:pPr>
      <w:r>
        <w:rPr>
          <w:color w:val="auto"/>
          <w:highlight w:val="none"/>
        </w:rPr>
        <w:t xml:space="preserve"> 法定代表人或其委托代理人（签章）：{{未填写}}</w:t>
      </w:r>
    </w:p>
    <w:p>
      <w:pPr>
        <w:pStyle w:val="11"/>
        <w:jc w:val="left"/>
        <w:rPr>
          <w:color w:val="auto"/>
          <w:highlight w:val="none"/>
        </w:rPr>
      </w:pPr>
      <w:r>
        <w:rPr>
          <w:color w:val="auto"/>
          <w:highlight w:val="none"/>
        </w:rPr>
        <w:t xml:space="preserve"> 住 所：{{未填写}}</w:t>
      </w:r>
    </w:p>
    <w:p>
      <w:pPr>
        <w:pStyle w:val="11"/>
        <w:jc w:val="left"/>
        <w:rPr>
          <w:color w:val="auto"/>
          <w:highlight w:val="none"/>
        </w:rPr>
      </w:pPr>
      <w:r>
        <w:rPr>
          <w:color w:val="auto"/>
          <w:highlight w:val="none"/>
        </w:rPr>
        <w:t xml:space="preserve"> 联 系 人：{{未填写}}</w:t>
      </w:r>
    </w:p>
    <w:p>
      <w:pPr>
        <w:pStyle w:val="11"/>
        <w:jc w:val="left"/>
        <w:rPr>
          <w:color w:val="auto"/>
          <w:highlight w:val="none"/>
        </w:rPr>
      </w:pPr>
      <w:r>
        <w:rPr>
          <w:color w:val="auto"/>
          <w:highlight w:val="none"/>
        </w:rPr>
        <w:t xml:space="preserve"> 联系电话：{{未填写}}</w:t>
      </w:r>
    </w:p>
    <w:p>
      <w:pPr>
        <w:pStyle w:val="11"/>
        <w:jc w:val="left"/>
        <w:rPr>
          <w:color w:val="auto"/>
          <w:highlight w:val="none"/>
        </w:rPr>
      </w:pPr>
      <w:r>
        <w:rPr>
          <w:color w:val="auto"/>
          <w:highlight w:val="none"/>
        </w:rPr>
        <w:t xml:space="preserve"> 通信地址：{{未填写}}</w:t>
      </w:r>
    </w:p>
    <w:p>
      <w:pPr>
        <w:pStyle w:val="11"/>
        <w:jc w:val="left"/>
        <w:rPr>
          <w:color w:val="auto"/>
          <w:highlight w:val="none"/>
        </w:rPr>
      </w:pPr>
      <w:r>
        <w:rPr>
          <w:color w:val="auto"/>
          <w:highlight w:val="none"/>
        </w:rPr>
        <w:t xml:space="preserve"> 邮政编码：{{未填写}}</w:t>
      </w:r>
    </w:p>
    <w:p>
      <w:pPr>
        <w:pStyle w:val="11"/>
        <w:jc w:val="left"/>
        <w:rPr>
          <w:color w:val="auto"/>
          <w:highlight w:val="none"/>
        </w:rPr>
      </w:pPr>
      <w:r>
        <w:rPr>
          <w:color w:val="auto"/>
          <w:highlight w:val="none"/>
        </w:rPr>
        <w:t xml:space="preserve"> 电子邮箱：{{未填写}}</w:t>
      </w:r>
    </w:p>
    <w:p>
      <w:pPr>
        <w:pStyle w:val="11"/>
        <w:jc w:val="left"/>
        <w:rPr>
          <w:color w:val="auto"/>
          <w:highlight w:val="none"/>
        </w:rPr>
      </w:pPr>
      <w:r>
        <w:rPr>
          <w:color w:val="auto"/>
          <w:highlight w:val="none"/>
        </w:rPr>
        <w:t xml:space="preserve"> 统一社会信用代码：{{未填写}}</w:t>
      </w:r>
    </w:p>
    <w:p>
      <w:pPr>
        <w:pStyle w:val="11"/>
        <w:jc w:val="left"/>
        <w:rPr>
          <w:color w:val="auto"/>
          <w:highlight w:val="none"/>
        </w:rPr>
      </w:pPr>
      <w:r>
        <w:rPr>
          <w:color w:val="auto"/>
          <w:highlight w:val="none"/>
        </w:rPr>
        <w:t xml:space="preserve"> </w:t>
      </w:r>
    </w:p>
    <w:p>
      <w:pPr>
        <w:pStyle w:val="11"/>
        <w:jc w:val="center"/>
        <w:outlineLvl w:val="1"/>
        <w:rPr>
          <w:color w:val="auto"/>
          <w:highlight w:val="none"/>
        </w:rPr>
      </w:pPr>
      <w:r>
        <w:rPr>
          <w:b/>
          <w:color w:val="auto"/>
          <w:sz w:val="36"/>
          <w:highlight w:val="none"/>
        </w:rPr>
        <w:t>第二节 政府采购合同通用条款</w:t>
      </w:r>
    </w:p>
    <w:p>
      <w:pPr>
        <w:pStyle w:val="11"/>
        <w:jc w:val="left"/>
        <w:outlineLvl w:val="2"/>
        <w:rPr>
          <w:color w:val="auto"/>
          <w:highlight w:val="none"/>
        </w:rPr>
      </w:pPr>
      <w:r>
        <w:rPr>
          <w:b/>
          <w:color w:val="auto"/>
          <w:sz w:val="28"/>
          <w:highlight w:val="none"/>
        </w:rPr>
        <w:t>1. 定义</w:t>
      </w:r>
    </w:p>
    <w:p>
      <w:pPr>
        <w:pStyle w:val="11"/>
        <w:jc w:val="left"/>
        <w:rPr>
          <w:color w:val="auto"/>
          <w:highlight w:val="none"/>
        </w:rPr>
      </w:pPr>
      <w:r>
        <w:rPr>
          <w:color w:val="auto"/>
          <w:highlight w:val="none"/>
        </w:rPr>
        <w:t>1.1合同当事人</w:t>
      </w:r>
    </w:p>
    <w:p>
      <w:pPr>
        <w:pStyle w:val="11"/>
        <w:jc w:val="left"/>
        <w:rPr>
          <w:color w:val="auto"/>
          <w:highlight w:val="none"/>
        </w:rPr>
      </w:pPr>
      <w:r>
        <w:rPr>
          <w:color w:val="auto"/>
          <w:highlight w:val="none"/>
        </w:rPr>
        <w:t>（1）采购人（以下称甲方）是指使用财政性资金，通过政府采购方式向供应商购买货物及其相关服务的国家机关、事业单位、团体组织。</w:t>
      </w:r>
    </w:p>
    <w:p>
      <w:pPr>
        <w:pStyle w:val="11"/>
        <w:jc w:val="left"/>
        <w:rPr>
          <w:color w:val="auto"/>
          <w:highlight w:val="none"/>
        </w:rPr>
      </w:pPr>
      <w:r>
        <w:rPr>
          <w:color w:val="auto"/>
          <w:highlight w:val="none"/>
        </w:rPr>
        <w:t>（2）供应商（以下称乙方）是指参加政府采购活动并且中标（成交），向采购人提供合同约定的货物及其相关服务的法人、非法人组织或者自然人。</w:t>
      </w:r>
    </w:p>
    <w:p>
      <w:pPr>
        <w:pStyle w:val="11"/>
        <w:jc w:val="left"/>
        <w:rPr>
          <w:color w:val="auto"/>
          <w:highlight w:val="none"/>
        </w:rPr>
      </w:pPr>
      <w:r>
        <w:rPr>
          <w:color w:val="auto"/>
          <w:highlight w:val="none"/>
        </w:rPr>
        <w:t>（3）其他合同主体是指除采购人和供应商以外，依法参与合同缔结或履行，享有权利、承担义务的合同当事人。</w:t>
      </w:r>
    </w:p>
    <w:p>
      <w:pPr>
        <w:pStyle w:val="11"/>
        <w:jc w:val="left"/>
        <w:rPr>
          <w:color w:val="auto"/>
          <w:highlight w:val="none"/>
        </w:rPr>
      </w:pPr>
      <w:r>
        <w:rPr>
          <w:color w:val="auto"/>
          <w:highlight w:val="none"/>
        </w:rPr>
        <w:t>1.2本合同下列术语应解释为：</w:t>
      </w:r>
    </w:p>
    <w:p>
      <w:pPr>
        <w:pStyle w:val="11"/>
        <w:jc w:val="left"/>
        <w:rPr>
          <w:color w:val="auto"/>
          <w:highlight w:val="none"/>
        </w:rPr>
      </w:pPr>
      <w:r>
        <w:rPr>
          <w:color w:val="auto"/>
          <w:highlight w:val="none"/>
        </w:rPr>
        <w:t>（1）“合同”系指合同当事人意思表示达成一致的任何协议，包括签署的政府采购合同协议书及其变更、补充协议，政府采购合同专用条款，政府采购合同通用条款，中标（成交）通知书，投标（响应）文件，采购文件，有关技术文件和图纸，以及国家法律、行政法规和规章制度规定或合同约定的作为合同组成部分的其他文件。</w:t>
      </w:r>
    </w:p>
    <w:p>
      <w:pPr>
        <w:pStyle w:val="11"/>
        <w:jc w:val="left"/>
        <w:rPr>
          <w:color w:val="auto"/>
          <w:highlight w:val="none"/>
        </w:rPr>
      </w:pPr>
      <w:r>
        <w:rPr>
          <w:color w:val="auto"/>
          <w:highlight w:val="none"/>
        </w:rPr>
        <w:t>（2）“合同价款”系指根据本合同规定乙方在全面履行合同义务后甲方应支付给乙方的价款。</w:t>
      </w:r>
    </w:p>
    <w:p>
      <w:pPr>
        <w:pStyle w:val="11"/>
        <w:jc w:val="left"/>
        <w:rPr>
          <w:color w:val="auto"/>
          <w:highlight w:val="none"/>
        </w:rPr>
      </w:pPr>
      <w:r>
        <w:rPr>
          <w:color w:val="auto"/>
          <w:highlight w:val="none"/>
        </w:rPr>
        <w:t>（3）“货物”系指乙方根据本合同规定须向甲方提供的各种形态和种类的物品，包括原材料、设备、产品（包括软件）及相关的其备品备件、工具、手册及其他技术资料和材料等。</w:t>
      </w:r>
    </w:p>
    <w:p>
      <w:pPr>
        <w:pStyle w:val="11"/>
        <w:jc w:val="left"/>
        <w:rPr>
          <w:color w:val="auto"/>
          <w:highlight w:val="none"/>
        </w:rPr>
      </w:pPr>
      <w:r>
        <w:rPr>
          <w:color w:val="auto"/>
          <w:highlight w:val="none"/>
        </w:rPr>
        <w:t>（4）“相关服务”系指根据合同规定，乙方应提供的与货物有关的技术、管理和其他服务，包括但不限于：管理和质量保证、运输、保险、检验、现场准备、安装、集成、调试、培训、维修、废弃处置、技术支持等以及合同中规定乙方应承担的其他义务。</w:t>
      </w:r>
    </w:p>
    <w:p>
      <w:pPr>
        <w:pStyle w:val="11"/>
        <w:jc w:val="left"/>
        <w:rPr>
          <w:color w:val="auto"/>
          <w:highlight w:val="none"/>
        </w:rPr>
      </w:pPr>
      <w:r>
        <w:rPr>
          <w:color w:val="auto"/>
          <w:highlight w:val="none"/>
        </w:rPr>
        <w:t>（5）“分包”系指中标（成交）供应商按采购文件、投标（响应）文件的规定，根据分包意向协议，将中标（成交）项目中的部分履约内容，分给具有相应资质条件的供应商履行合同的行为。</w:t>
      </w:r>
    </w:p>
    <w:p>
      <w:pPr>
        <w:pStyle w:val="11"/>
        <w:jc w:val="left"/>
        <w:rPr>
          <w:color w:val="auto"/>
          <w:highlight w:val="none"/>
        </w:rPr>
      </w:pPr>
      <w:r>
        <w:rPr>
          <w:color w:val="auto"/>
          <w:highlight w:val="none"/>
        </w:rPr>
        <w:t>（6）“联合体”系指由两个以上的自然人、法人或者非法人组织组成，以一个供应商的身份共同参加政府采购的主体。联合体各方应在签订合同协议书前向甲方提交联合协议，且明确牵头人及各成员单位的工作分工、权利、义务、责任，联合体各方应共同与甲方签订合同，就合同约定的事项对甲方承担连带责任。联合体具体要求见</w:t>
      </w:r>
      <w:r>
        <w:rPr>
          <w:b/>
          <w:color w:val="auto"/>
          <w:highlight w:val="none"/>
        </w:rPr>
        <w:t>【政府采购合同专用条款】</w:t>
      </w:r>
      <w:r>
        <w:rPr>
          <w:color w:val="auto"/>
          <w:highlight w:val="none"/>
        </w:rPr>
        <w:t>。</w:t>
      </w:r>
    </w:p>
    <w:p>
      <w:pPr>
        <w:pStyle w:val="11"/>
        <w:jc w:val="left"/>
        <w:rPr>
          <w:color w:val="auto"/>
          <w:highlight w:val="none"/>
        </w:rPr>
      </w:pPr>
      <w:r>
        <w:rPr>
          <w:color w:val="auto"/>
          <w:highlight w:val="none"/>
        </w:rPr>
        <w:t>（7）其他术语解释，见</w:t>
      </w:r>
      <w:r>
        <w:rPr>
          <w:b/>
          <w:color w:val="auto"/>
          <w:highlight w:val="none"/>
        </w:rPr>
        <w:t>【政府采购合同专用条款】</w:t>
      </w:r>
      <w:r>
        <w:rPr>
          <w:color w:val="auto"/>
          <w:highlight w:val="none"/>
        </w:rPr>
        <w:t>。</w:t>
      </w:r>
    </w:p>
    <w:p>
      <w:pPr>
        <w:pStyle w:val="11"/>
        <w:jc w:val="left"/>
        <w:outlineLvl w:val="2"/>
        <w:rPr>
          <w:color w:val="auto"/>
          <w:highlight w:val="none"/>
        </w:rPr>
      </w:pPr>
      <w:r>
        <w:rPr>
          <w:b/>
          <w:color w:val="auto"/>
          <w:sz w:val="28"/>
          <w:highlight w:val="none"/>
        </w:rPr>
        <w:t>2.合同标的及金额</w:t>
      </w:r>
    </w:p>
    <w:p>
      <w:pPr>
        <w:pStyle w:val="11"/>
        <w:jc w:val="left"/>
        <w:rPr>
          <w:color w:val="auto"/>
          <w:highlight w:val="none"/>
        </w:rPr>
      </w:pPr>
      <w:r>
        <w:rPr>
          <w:color w:val="auto"/>
          <w:highlight w:val="none"/>
        </w:rPr>
        <w:t>2.1 合同标的及金额应与中标（成交）结果一致。乙方为履行本合同而发生的所有费用均应包含在合同价款中，甲方不再另行支付其他任何费用。</w:t>
      </w:r>
    </w:p>
    <w:p>
      <w:pPr>
        <w:pStyle w:val="11"/>
        <w:jc w:val="left"/>
        <w:outlineLvl w:val="2"/>
        <w:rPr>
          <w:color w:val="auto"/>
          <w:highlight w:val="none"/>
        </w:rPr>
      </w:pPr>
      <w:r>
        <w:rPr>
          <w:b/>
          <w:color w:val="auto"/>
          <w:sz w:val="28"/>
          <w:highlight w:val="none"/>
        </w:rPr>
        <w:t>3. 履行合同的时间、地点和方式</w:t>
      </w:r>
    </w:p>
    <w:p>
      <w:pPr>
        <w:pStyle w:val="11"/>
        <w:jc w:val="left"/>
        <w:rPr>
          <w:color w:val="auto"/>
          <w:highlight w:val="none"/>
        </w:rPr>
      </w:pPr>
      <w:r>
        <w:rPr>
          <w:color w:val="auto"/>
          <w:highlight w:val="none"/>
        </w:rPr>
        <w:t>3.1 乙方应当在约定的时间、地点，按照约定方式履行合同。</w:t>
      </w:r>
    </w:p>
    <w:p>
      <w:pPr>
        <w:pStyle w:val="11"/>
        <w:jc w:val="left"/>
        <w:outlineLvl w:val="2"/>
        <w:rPr>
          <w:color w:val="auto"/>
          <w:highlight w:val="none"/>
        </w:rPr>
      </w:pPr>
      <w:r>
        <w:rPr>
          <w:b/>
          <w:color w:val="auto"/>
          <w:sz w:val="28"/>
          <w:highlight w:val="none"/>
        </w:rPr>
        <w:t>4. 甲方的权利和义务</w:t>
      </w:r>
    </w:p>
    <w:p>
      <w:pPr>
        <w:pStyle w:val="11"/>
        <w:jc w:val="left"/>
        <w:rPr>
          <w:color w:val="auto"/>
          <w:highlight w:val="none"/>
        </w:rPr>
      </w:pPr>
      <w:r>
        <w:rPr>
          <w:color w:val="auto"/>
          <w:highlight w:val="none"/>
        </w:rPr>
        <w:t>4.1 签署合同后，甲方应确定项目负责人（或项目联系人），负责与本合同有关的事务。甲方有权对乙方的履约行为进行检查，并及时确认乙方提交的事项。甲方应当配合乙方完成相关项目实施工作。</w:t>
      </w:r>
    </w:p>
    <w:p>
      <w:pPr>
        <w:pStyle w:val="11"/>
        <w:jc w:val="left"/>
        <w:rPr>
          <w:color w:val="auto"/>
          <w:highlight w:val="none"/>
        </w:rPr>
      </w:pPr>
      <w:r>
        <w:rPr>
          <w:color w:val="auto"/>
          <w:highlight w:val="none"/>
        </w:rPr>
        <w:t>4.2 甲方有权要求乙方按时提交各阶段有关安排计划，并有权定期核对乙方提供货物数量、规格、质量等内容。甲方有权督促乙方工作并要求乙方更换不符合要求的货物。</w:t>
      </w:r>
    </w:p>
    <w:p>
      <w:pPr>
        <w:pStyle w:val="11"/>
        <w:jc w:val="left"/>
        <w:rPr>
          <w:color w:val="auto"/>
          <w:highlight w:val="none"/>
        </w:rPr>
      </w:pPr>
      <w:r>
        <w:rPr>
          <w:color w:val="auto"/>
          <w:highlight w:val="none"/>
        </w:rPr>
        <w:t>4.3 甲方有权要求乙方对缺陷部分予以修复，并按合同约定享有货物保修及其他合同约定的权利。</w:t>
      </w:r>
    </w:p>
    <w:p>
      <w:pPr>
        <w:pStyle w:val="11"/>
        <w:jc w:val="left"/>
        <w:rPr>
          <w:color w:val="auto"/>
          <w:highlight w:val="none"/>
        </w:rPr>
      </w:pPr>
      <w:r>
        <w:rPr>
          <w:color w:val="auto"/>
          <w:highlight w:val="none"/>
        </w:rPr>
        <w:t>4.4 甲方应当按照合同约定及时对交付的货物进行验收，未在</w:t>
      </w:r>
      <w:r>
        <w:rPr>
          <w:b/>
          <w:color w:val="auto"/>
          <w:highlight w:val="none"/>
        </w:rPr>
        <w:t>【政府采购合同专用条款】</w:t>
      </w:r>
      <w:r>
        <w:rPr>
          <w:color w:val="auto"/>
          <w:highlight w:val="none"/>
        </w:rPr>
        <w:t>约定的期限内对乙方履约提出任何异议或者向乙方作出任何说明的，视为验收通过。</w:t>
      </w:r>
    </w:p>
    <w:p>
      <w:pPr>
        <w:pStyle w:val="11"/>
        <w:jc w:val="left"/>
        <w:rPr>
          <w:color w:val="auto"/>
          <w:highlight w:val="none"/>
        </w:rPr>
      </w:pPr>
      <w:r>
        <w:rPr>
          <w:color w:val="auto"/>
          <w:highlight w:val="none"/>
        </w:rPr>
        <w:t>4.5 甲方应当根据合同约定及时向乙方支付合同价款，不得以内部人员变更、履行内部付款流程等为由，拒绝或迟延支付。</w:t>
      </w:r>
    </w:p>
    <w:p>
      <w:pPr>
        <w:pStyle w:val="11"/>
        <w:jc w:val="left"/>
        <w:rPr>
          <w:color w:val="auto"/>
          <w:highlight w:val="none"/>
        </w:rPr>
      </w:pPr>
      <w:r>
        <w:rPr>
          <w:color w:val="auto"/>
          <w:highlight w:val="none"/>
        </w:rPr>
        <w:t>4.6 国家法律法规规定及</w:t>
      </w:r>
      <w:r>
        <w:rPr>
          <w:b/>
          <w:color w:val="auto"/>
          <w:highlight w:val="none"/>
        </w:rPr>
        <w:t>【政府采购合同专用条款】</w:t>
      </w:r>
      <w:r>
        <w:rPr>
          <w:color w:val="auto"/>
          <w:highlight w:val="none"/>
        </w:rPr>
        <w:t>约定应由甲方承担的其他义务和责任。</w:t>
      </w:r>
    </w:p>
    <w:p>
      <w:pPr>
        <w:pStyle w:val="11"/>
        <w:jc w:val="left"/>
        <w:outlineLvl w:val="2"/>
        <w:rPr>
          <w:color w:val="auto"/>
          <w:highlight w:val="none"/>
        </w:rPr>
      </w:pPr>
      <w:r>
        <w:rPr>
          <w:b/>
          <w:color w:val="auto"/>
          <w:sz w:val="28"/>
          <w:highlight w:val="none"/>
        </w:rPr>
        <w:t>5. 乙方的权利和义务</w:t>
      </w:r>
    </w:p>
    <w:p>
      <w:pPr>
        <w:pStyle w:val="11"/>
        <w:jc w:val="left"/>
        <w:rPr>
          <w:color w:val="auto"/>
          <w:highlight w:val="none"/>
        </w:rPr>
      </w:pPr>
      <w:r>
        <w:rPr>
          <w:color w:val="auto"/>
          <w:highlight w:val="none"/>
        </w:rPr>
        <w:t>5.1 签署合同后，乙方应确定项目负责人（或项目联系人），负责与本合同有关的事务。</w:t>
      </w:r>
    </w:p>
    <w:p>
      <w:pPr>
        <w:pStyle w:val="11"/>
        <w:jc w:val="left"/>
        <w:rPr>
          <w:color w:val="auto"/>
          <w:highlight w:val="none"/>
        </w:rPr>
      </w:pPr>
      <w:r>
        <w:rPr>
          <w:color w:val="auto"/>
          <w:highlight w:val="none"/>
        </w:rPr>
        <w:t>5.2 乙方应按照合同要求履约，充分合理安排，确保提供的货物及相关服务符合合同有关要求。接受项目行业管理部门及政府有关部门的指导，配合甲方的履约检查及验收，并负责项目实施过程中的所有协调工作。</w:t>
      </w:r>
    </w:p>
    <w:p>
      <w:pPr>
        <w:pStyle w:val="11"/>
        <w:jc w:val="left"/>
        <w:rPr>
          <w:color w:val="auto"/>
          <w:highlight w:val="none"/>
        </w:rPr>
      </w:pPr>
      <w:r>
        <w:rPr>
          <w:color w:val="auto"/>
          <w:highlight w:val="none"/>
        </w:rPr>
        <w:t>5.3乙方有权根据合同约定向甲方收取合同价款。</w:t>
      </w:r>
    </w:p>
    <w:p>
      <w:pPr>
        <w:pStyle w:val="11"/>
        <w:jc w:val="left"/>
        <w:rPr>
          <w:color w:val="auto"/>
          <w:highlight w:val="none"/>
        </w:rPr>
      </w:pPr>
      <w:r>
        <w:rPr>
          <w:color w:val="auto"/>
          <w:highlight w:val="none"/>
        </w:rPr>
        <w:t>5.4国家法律法规规定及</w:t>
      </w:r>
      <w:r>
        <w:rPr>
          <w:b/>
          <w:color w:val="auto"/>
          <w:highlight w:val="none"/>
        </w:rPr>
        <w:t>【政府采购合同专用条款】</w:t>
      </w:r>
      <w:r>
        <w:rPr>
          <w:color w:val="auto"/>
          <w:highlight w:val="none"/>
        </w:rPr>
        <w:t>约定应由乙方承担的其他义务和责任。</w:t>
      </w:r>
    </w:p>
    <w:p>
      <w:pPr>
        <w:pStyle w:val="11"/>
        <w:jc w:val="left"/>
        <w:outlineLvl w:val="2"/>
        <w:rPr>
          <w:color w:val="auto"/>
          <w:highlight w:val="none"/>
        </w:rPr>
      </w:pPr>
      <w:r>
        <w:rPr>
          <w:b/>
          <w:color w:val="auto"/>
          <w:sz w:val="28"/>
          <w:highlight w:val="none"/>
        </w:rPr>
        <w:t>6.合同履行</w:t>
      </w:r>
    </w:p>
    <w:p>
      <w:pPr>
        <w:pStyle w:val="11"/>
        <w:jc w:val="left"/>
        <w:rPr>
          <w:color w:val="auto"/>
          <w:highlight w:val="none"/>
        </w:rPr>
      </w:pPr>
      <w:r>
        <w:rPr>
          <w:color w:val="auto"/>
          <w:highlight w:val="none"/>
        </w:rPr>
        <w:t>6.1 甲乙双方应当按照</w:t>
      </w:r>
      <w:r>
        <w:rPr>
          <w:b/>
          <w:color w:val="auto"/>
          <w:highlight w:val="none"/>
        </w:rPr>
        <w:t>【政府采购合同专用条款】</w:t>
      </w:r>
      <w:r>
        <w:rPr>
          <w:color w:val="auto"/>
          <w:highlight w:val="none"/>
        </w:rPr>
        <w:t>约定顺序履行合同义务；如果没有先后顺序的，应当同时履行。</w:t>
      </w:r>
    </w:p>
    <w:p>
      <w:pPr>
        <w:pStyle w:val="11"/>
        <w:jc w:val="left"/>
        <w:rPr>
          <w:color w:val="auto"/>
          <w:highlight w:val="none"/>
        </w:rPr>
      </w:pPr>
      <w:r>
        <w:rPr>
          <w:color w:val="auto"/>
          <w:highlight w:val="none"/>
        </w:rPr>
        <w:t>6.2 甲乙双方按照合同约定顺序履行合同义务时，应当先履行一方未履行的，后履行一方有权拒绝其履行请求。先履行一方履行不符合约定的，后履行一方有权拒绝其相应的履行请求。</w:t>
      </w:r>
    </w:p>
    <w:p>
      <w:pPr>
        <w:pStyle w:val="11"/>
        <w:jc w:val="left"/>
        <w:outlineLvl w:val="2"/>
        <w:rPr>
          <w:color w:val="auto"/>
          <w:highlight w:val="none"/>
        </w:rPr>
      </w:pPr>
      <w:r>
        <w:rPr>
          <w:b/>
          <w:color w:val="auto"/>
          <w:sz w:val="28"/>
          <w:highlight w:val="none"/>
        </w:rPr>
        <w:t>7. 货物包装、运输、保险和交付要求</w:t>
      </w:r>
    </w:p>
    <w:p>
      <w:pPr>
        <w:pStyle w:val="11"/>
        <w:jc w:val="left"/>
        <w:rPr>
          <w:color w:val="auto"/>
          <w:highlight w:val="none"/>
        </w:rPr>
      </w:pPr>
      <w:r>
        <w:rPr>
          <w:color w:val="auto"/>
          <w:highlight w:val="none"/>
        </w:rPr>
        <w:t>7.1 本合同涉及商品包装、快递包装的，除</w:t>
      </w:r>
      <w:r>
        <w:rPr>
          <w:b/>
          <w:color w:val="auto"/>
          <w:highlight w:val="none"/>
        </w:rPr>
        <w:t>【政府采购合同专用条款】</w:t>
      </w:r>
      <w:r>
        <w:rPr>
          <w:color w:val="auto"/>
          <w:highlight w:val="none"/>
        </w:rPr>
        <w:t>另有约定外，包装应适应远距离运输、防潮、防震、防锈和防野蛮装卸等要求，确保货物安全无损地运抵</w:t>
      </w:r>
      <w:r>
        <w:rPr>
          <w:b/>
          <w:color w:val="auto"/>
          <w:highlight w:val="none"/>
        </w:rPr>
        <w:t>【政府采购合同专用条款】</w:t>
      </w:r>
      <w:r>
        <w:rPr>
          <w:color w:val="auto"/>
          <w:highlight w:val="none"/>
        </w:rPr>
        <w:t>约定的指定现场。</w:t>
      </w:r>
    </w:p>
    <w:p>
      <w:pPr>
        <w:pStyle w:val="11"/>
        <w:jc w:val="left"/>
        <w:rPr>
          <w:color w:val="auto"/>
          <w:highlight w:val="none"/>
        </w:rPr>
      </w:pPr>
      <w:r>
        <w:rPr>
          <w:color w:val="auto"/>
          <w:highlight w:val="none"/>
        </w:rPr>
        <w:t>7.2 除</w:t>
      </w:r>
      <w:r>
        <w:rPr>
          <w:b/>
          <w:color w:val="auto"/>
          <w:highlight w:val="none"/>
        </w:rPr>
        <w:t>【政府采购合同专用条款】</w:t>
      </w:r>
      <w:r>
        <w:rPr>
          <w:color w:val="auto"/>
          <w:highlight w:val="none"/>
        </w:rPr>
        <w:t>另有约定外，乙方负责办理将货物运抵本合同规定的交货地点，并装卸、交付至甲方的一切运输事项，相关费用应包含在合同价款中。</w:t>
      </w:r>
    </w:p>
    <w:p>
      <w:pPr>
        <w:pStyle w:val="11"/>
        <w:jc w:val="left"/>
        <w:rPr>
          <w:color w:val="auto"/>
          <w:highlight w:val="none"/>
        </w:rPr>
      </w:pPr>
      <w:r>
        <w:rPr>
          <w:color w:val="auto"/>
          <w:highlight w:val="none"/>
        </w:rPr>
        <w:t>7.3 货物保险要求按</w:t>
      </w:r>
      <w:r>
        <w:rPr>
          <w:b/>
          <w:color w:val="auto"/>
          <w:highlight w:val="none"/>
        </w:rPr>
        <w:t>【政府采购合同专用条款】</w:t>
      </w:r>
      <w:r>
        <w:rPr>
          <w:color w:val="auto"/>
          <w:highlight w:val="none"/>
        </w:rPr>
        <w:t>规定执行。</w:t>
      </w:r>
    </w:p>
    <w:p>
      <w:pPr>
        <w:pStyle w:val="11"/>
        <w:jc w:val="left"/>
        <w:rPr>
          <w:color w:val="auto"/>
          <w:highlight w:val="none"/>
        </w:rPr>
      </w:pPr>
      <w:r>
        <w:rPr>
          <w:color w:val="auto"/>
          <w:highlight w:val="none"/>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pStyle w:val="11"/>
        <w:jc w:val="left"/>
        <w:rPr>
          <w:color w:val="auto"/>
          <w:highlight w:val="none"/>
        </w:rPr>
      </w:pPr>
      <w:r>
        <w:rPr>
          <w:color w:val="auto"/>
          <w:highlight w:val="none"/>
        </w:rPr>
        <w:t>7.5 乙方在运输到达之前应提前通知甲方，并提示货物运输装卸的注意事项，甲方配合乙方做好货物的接收工作。</w:t>
      </w:r>
    </w:p>
    <w:p>
      <w:pPr>
        <w:pStyle w:val="11"/>
        <w:jc w:val="left"/>
        <w:rPr>
          <w:color w:val="auto"/>
          <w:highlight w:val="none"/>
        </w:rPr>
      </w:pPr>
      <w:r>
        <w:rPr>
          <w:color w:val="auto"/>
          <w:highlight w:val="none"/>
        </w:rPr>
        <w:t>7.6 如因包装、运输问题导致货物损毁、丢失或者品质下降，甲方有权要求降价、换货、拒收部分或整批货物，由此产生的费用和损失，均由乙方承担。</w:t>
      </w:r>
    </w:p>
    <w:p>
      <w:pPr>
        <w:pStyle w:val="11"/>
        <w:jc w:val="left"/>
        <w:outlineLvl w:val="2"/>
        <w:rPr>
          <w:color w:val="auto"/>
          <w:highlight w:val="none"/>
        </w:rPr>
      </w:pPr>
      <w:r>
        <w:rPr>
          <w:b/>
          <w:color w:val="auto"/>
          <w:sz w:val="28"/>
          <w:highlight w:val="none"/>
        </w:rPr>
        <w:t>8. 质量标准和保证</w:t>
      </w:r>
    </w:p>
    <w:p>
      <w:pPr>
        <w:pStyle w:val="11"/>
        <w:jc w:val="left"/>
        <w:rPr>
          <w:color w:val="auto"/>
          <w:highlight w:val="none"/>
        </w:rPr>
      </w:pPr>
      <w:r>
        <w:rPr>
          <w:color w:val="auto"/>
          <w:highlight w:val="none"/>
        </w:rPr>
        <w:t>8.1 质量标准</w:t>
      </w:r>
    </w:p>
    <w:p>
      <w:pPr>
        <w:pStyle w:val="11"/>
        <w:jc w:val="left"/>
        <w:rPr>
          <w:color w:val="auto"/>
          <w:highlight w:val="none"/>
        </w:rPr>
      </w:pPr>
      <w:r>
        <w:rPr>
          <w:color w:val="auto"/>
          <w:highlight w:val="none"/>
        </w:rPr>
        <w:t>（1）本合同下提供的货物应符合合同约定的品牌、规格型号、技术性能、配置、质量、数量等要求。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pPr>
        <w:pStyle w:val="11"/>
        <w:jc w:val="left"/>
        <w:rPr>
          <w:color w:val="auto"/>
          <w:highlight w:val="none"/>
        </w:rPr>
      </w:pPr>
      <w:r>
        <w:rPr>
          <w:color w:val="auto"/>
          <w:highlight w:val="none"/>
        </w:rPr>
        <w:t>（2）采用中华人民共和国法定计量单位。</w:t>
      </w:r>
    </w:p>
    <w:p>
      <w:pPr>
        <w:pStyle w:val="11"/>
        <w:jc w:val="left"/>
        <w:rPr>
          <w:color w:val="auto"/>
          <w:highlight w:val="none"/>
        </w:rPr>
      </w:pPr>
      <w:r>
        <w:rPr>
          <w:color w:val="auto"/>
          <w:highlight w:val="none"/>
        </w:rPr>
        <w:t>（3）乙方所提供的货物应符合国家有关安全、环保、卫生的规定。</w:t>
      </w:r>
    </w:p>
    <w:p>
      <w:pPr>
        <w:pStyle w:val="11"/>
        <w:jc w:val="left"/>
        <w:rPr>
          <w:color w:val="auto"/>
          <w:highlight w:val="none"/>
        </w:rPr>
      </w:pPr>
      <w:r>
        <w:rPr>
          <w:color w:val="auto"/>
          <w:highlight w:val="none"/>
        </w:rPr>
        <w:t>（4）乙方应向甲方提交所提供货物的技术文件，包括相应的中文技术文件，如：产品目录、图纸、操作手册、使用说明、维护手册或服务指南等。上述文件应包装好随货物一同发运。</w:t>
      </w:r>
    </w:p>
    <w:p>
      <w:pPr>
        <w:pStyle w:val="11"/>
        <w:jc w:val="left"/>
        <w:rPr>
          <w:color w:val="auto"/>
          <w:highlight w:val="none"/>
        </w:rPr>
      </w:pPr>
      <w:r>
        <w:rPr>
          <w:color w:val="auto"/>
          <w:highlight w:val="none"/>
        </w:rPr>
        <w:t>8.2 保证</w:t>
      </w:r>
    </w:p>
    <w:p>
      <w:pPr>
        <w:pStyle w:val="11"/>
        <w:jc w:val="left"/>
        <w:rPr>
          <w:color w:val="auto"/>
          <w:highlight w:val="none"/>
        </w:rPr>
      </w:pPr>
      <w:r>
        <w:rPr>
          <w:color w:val="auto"/>
          <w:highlight w:val="none"/>
        </w:rPr>
        <w:t>（1）乙方应保证提供的货物完全符合合同规定的质量、规格和性能要求。乙方应保证货物在正确安装、正常使用和保养条件下，在其使用寿命期内具备合同约定的性能。存在质量保证期的，货物最终交付验收合格后在【政府采购合同专用条款】规定或乙方书面承诺（两者以较长的为准）的质量保证期内，本保证保持有效。</w:t>
      </w:r>
    </w:p>
    <w:p>
      <w:pPr>
        <w:pStyle w:val="11"/>
        <w:jc w:val="left"/>
        <w:rPr>
          <w:color w:val="auto"/>
          <w:highlight w:val="none"/>
        </w:rPr>
      </w:pPr>
      <w:r>
        <w:rPr>
          <w:color w:val="auto"/>
          <w:highlight w:val="none"/>
        </w:rPr>
        <w:t>（2）在质量保证期内所发现的缺陷，甲方应尽快以书面形式通知乙方。</w:t>
      </w:r>
    </w:p>
    <w:p>
      <w:pPr>
        <w:pStyle w:val="11"/>
        <w:jc w:val="left"/>
        <w:rPr>
          <w:color w:val="auto"/>
          <w:highlight w:val="none"/>
        </w:rPr>
      </w:pPr>
      <w:r>
        <w:rPr>
          <w:color w:val="auto"/>
          <w:highlight w:val="none"/>
        </w:rPr>
        <w:t>（3）乙方收到通知后，应在【政府采购合同专用条款】规定的响应时间内以合理的速度免费维修或更换有缺陷的货物或部件。</w:t>
      </w:r>
    </w:p>
    <w:p>
      <w:pPr>
        <w:pStyle w:val="11"/>
        <w:jc w:val="left"/>
        <w:rPr>
          <w:color w:val="auto"/>
          <w:highlight w:val="none"/>
        </w:rPr>
      </w:pPr>
      <w:r>
        <w:rPr>
          <w:color w:val="auto"/>
          <w:highlight w:val="none"/>
        </w:rPr>
        <w:t>（4）在质量保证期内，如果货物的质量或规格与合同不符，或证实货物是有缺陷的，包括潜在的缺陷或使用不符合要求的材料等，甲方可以根据本合同第15.1条规定以书面形式追究乙方的违约责任。</w:t>
      </w:r>
    </w:p>
    <w:p>
      <w:pPr>
        <w:pStyle w:val="11"/>
        <w:jc w:val="left"/>
        <w:rPr>
          <w:color w:val="auto"/>
          <w:highlight w:val="none"/>
        </w:rPr>
      </w:pPr>
      <w:r>
        <w:rPr>
          <w:color w:val="auto"/>
          <w:highlight w:val="none"/>
        </w:rPr>
        <w:t>（5）乙方在约定的时间内未能弥补缺陷，甲方可采取必要的补救措施，但其风险和费用将由乙方承担，甲方根据合同约定对乙方行使的其他权利不受影响。</w:t>
      </w:r>
    </w:p>
    <w:p>
      <w:pPr>
        <w:pStyle w:val="11"/>
        <w:jc w:val="left"/>
        <w:outlineLvl w:val="2"/>
        <w:rPr>
          <w:color w:val="auto"/>
          <w:highlight w:val="none"/>
        </w:rPr>
      </w:pPr>
      <w:r>
        <w:rPr>
          <w:b/>
          <w:color w:val="auto"/>
          <w:sz w:val="28"/>
          <w:highlight w:val="none"/>
        </w:rPr>
        <w:t>9. 权利瑕疵担保</w:t>
      </w:r>
    </w:p>
    <w:p>
      <w:pPr>
        <w:pStyle w:val="11"/>
        <w:jc w:val="left"/>
        <w:rPr>
          <w:color w:val="auto"/>
          <w:highlight w:val="none"/>
        </w:rPr>
      </w:pPr>
      <w:r>
        <w:rPr>
          <w:color w:val="auto"/>
          <w:highlight w:val="none"/>
        </w:rPr>
        <w:t>9.1 乙方保证对其出售的货物享有合法的权利。</w:t>
      </w:r>
    </w:p>
    <w:p>
      <w:pPr>
        <w:pStyle w:val="11"/>
        <w:jc w:val="left"/>
        <w:rPr>
          <w:color w:val="auto"/>
          <w:highlight w:val="none"/>
        </w:rPr>
      </w:pPr>
      <w:r>
        <w:rPr>
          <w:color w:val="auto"/>
          <w:highlight w:val="none"/>
        </w:rPr>
        <w:t>9.2 乙方保证在交付的货物上不存在抵押权等担保物权。</w:t>
      </w:r>
    </w:p>
    <w:p>
      <w:pPr>
        <w:pStyle w:val="11"/>
        <w:jc w:val="left"/>
        <w:rPr>
          <w:color w:val="auto"/>
          <w:highlight w:val="none"/>
        </w:rPr>
      </w:pPr>
      <w:r>
        <w:rPr>
          <w:color w:val="auto"/>
          <w:highlight w:val="none"/>
        </w:rPr>
        <w:t>9.3 如甲方使用上述货物构成对第三人侵权的，则由乙方承担全部责任。</w:t>
      </w:r>
    </w:p>
    <w:p>
      <w:pPr>
        <w:pStyle w:val="11"/>
        <w:jc w:val="left"/>
        <w:outlineLvl w:val="2"/>
        <w:rPr>
          <w:color w:val="auto"/>
          <w:highlight w:val="none"/>
        </w:rPr>
      </w:pPr>
      <w:r>
        <w:rPr>
          <w:b/>
          <w:color w:val="auto"/>
          <w:sz w:val="28"/>
          <w:highlight w:val="none"/>
        </w:rPr>
        <w:t>10. 知识产权保护</w:t>
      </w:r>
    </w:p>
    <w:p>
      <w:pPr>
        <w:pStyle w:val="11"/>
        <w:jc w:val="left"/>
        <w:rPr>
          <w:color w:val="auto"/>
          <w:highlight w:val="none"/>
        </w:rPr>
      </w:pPr>
      <w:r>
        <w:rPr>
          <w:color w:val="auto"/>
          <w:highlight w:val="none"/>
        </w:rPr>
        <w:t>10.1 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w:t>
      </w:r>
    </w:p>
    <w:p>
      <w:pPr>
        <w:pStyle w:val="11"/>
        <w:jc w:val="left"/>
        <w:outlineLvl w:val="2"/>
        <w:rPr>
          <w:color w:val="auto"/>
          <w:highlight w:val="none"/>
        </w:rPr>
      </w:pPr>
      <w:r>
        <w:rPr>
          <w:b/>
          <w:color w:val="auto"/>
          <w:sz w:val="28"/>
          <w:highlight w:val="none"/>
        </w:rPr>
        <w:t>11. 保密义务</w:t>
      </w:r>
    </w:p>
    <w:p>
      <w:pPr>
        <w:pStyle w:val="11"/>
        <w:jc w:val="left"/>
        <w:rPr>
          <w:color w:val="auto"/>
          <w:highlight w:val="none"/>
        </w:rPr>
      </w:pPr>
      <w:r>
        <w:rPr>
          <w:color w:val="auto"/>
          <w:highlight w:val="none"/>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w:t>
      </w:r>
      <w:r>
        <w:rPr>
          <w:b/>
          <w:color w:val="auto"/>
          <w:highlight w:val="none"/>
        </w:rPr>
        <w:t>【政府采购合同专用条款】</w:t>
      </w:r>
      <w:r>
        <w:rPr>
          <w:color w:val="auto"/>
          <w:highlight w:val="none"/>
        </w:rPr>
        <w:t>中约定。</w:t>
      </w:r>
    </w:p>
    <w:p>
      <w:pPr>
        <w:pStyle w:val="11"/>
        <w:jc w:val="left"/>
        <w:outlineLvl w:val="2"/>
        <w:rPr>
          <w:color w:val="auto"/>
          <w:highlight w:val="none"/>
        </w:rPr>
      </w:pPr>
      <w:r>
        <w:rPr>
          <w:b/>
          <w:color w:val="auto"/>
          <w:sz w:val="28"/>
          <w:highlight w:val="none"/>
        </w:rPr>
        <w:t>12. 合同价款支付</w:t>
      </w:r>
    </w:p>
    <w:p>
      <w:pPr>
        <w:pStyle w:val="11"/>
        <w:jc w:val="left"/>
        <w:rPr>
          <w:color w:val="auto"/>
          <w:highlight w:val="none"/>
        </w:rPr>
      </w:pPr>
      <w:r>
        <w:rPr>
          <w:color w:val="auto"/>
          <w:highlight w:val="none"/>
        </w:rPr>
        <w:t>12.1 合同价款支付按照国库集中支付制度及财政管理相关规定执行。</w:t>
      </w:r>
    </w:p>
    <w:p>
      <w:pPr>
        <w:pStyle w:val="11"/>
        <w:jc w:val="left"/>
        <w:rPr>
          <w:color w:val="auto"/>
          <w:highlight w:val="none"/>
        </w:rPr>
      </w:pPr>
      <w:r>
        <w:rPr>
          <w:color w:val="auto"/>
          <w:highlight w:val="none"/>
        </w:rPr>
        <w:t>12.2 对于满足合同约定支付条件的，甲方原则上应当自收到发票后10个工作日内将资金支付到合同约定的乙方账户，不得以机构变动、人员更替、政策调整等为由迟延付款，不得将采购文件和合同中未规定的义务作为向乙方付款的条件。具体合同价款支付时间在</w:t>
      </w:r>
      <w:r>
        <w:rPr>
          <w:b/>
          <w:color w:val="auto"/>
          <w:highlight w:val="none"/>
        </w:rPr>
        <w:t>【政府采购合同专用条款】</w:t>
      </w:r>
      <w:r>
        <w:rPr>
          <w:color w:val="auto"/>
          <w:highlight w:val="none"/>
        </w:rPr>
        <w:t>中约定。</w:t>
      </w:r>
    </w:p>
    <w:p>
      <w:pPr>
        <w:pStyle w:val="11"/>
        <w:jc w:val="left"/>
        <w:outlineLvl w:val="2"/>
        <w:rPr>
          <w:color w:val="auto"/>
          <w:highlight w:val="none"/>
        </w:rPr>
      </w:pPr>
      <w:r>
        <w:rPr>
          <w:b/>
          <w:color w:val="auto"/>
          <w:sz w:val="28"/>
          <w:highlight w:val="none"/>
        </w:rPr>
        <w:t>13. 履约保证金</w:t>
      </w:r>
    </w:p>
    <w:p>
      <w:pPr>
        <w:pStyle w:val="11"/>
        <w:jc w:val="left"/>
        <w:rPr>
          <w:color w:val="auto"/>
          <w:highlight w:val="none"/>
        </w:rPr>
      </w:pPr>
      <w:r>
        <w:rPr>
          <w:color w:val="auto"/>
          <w:highlight w:val="none"/>
        </w:rPr>
        <w:t>13.1 乙方应当以支票、汇票、本票或者金融机构、担保机构出具的保函等非现金形式提交。</w:t>
      </w:r>
    </w:p>
    <w:p>
      <w:pPr>
        <w:pStyle w:val="11"/>
        <w:jc w:val="left"/>
        <w:rPr>
          <w:color w:val="auto"/>
          <w:highlight w:val="none"/>
        </w:rPr>
      </w:pPr>
      <w:r>
        <w:rPr>
          <w:color w:val="auto"/>
          <w:highlight w:val="none"/>
        </w:rPr>
        <w:t>13.2 如果乙方出现</w:t>
      </w:r>
      <w:r>
        <w:rPr>
          <w:b/>
          <w:color w:val="auto"/>
          <w:highlight w:val="none"/>
        </w:rPr>
        <w:t>【政府采购合同专用条款】</w:t>
      </w:r>
      <w:r>
        <w:rPr>
          <w:color w:val="auto"/>
          <w:highlight w:val="none"/>
        </w:rPr>
        <w:t>约定情形的，履约保证金不予退还；如果乙方未能按合同约定全面履行义务，甲方有权从履约保证金中取得补偿或赔偿，且不影响甲方要求乙方承担合同约定的超过履约保证金的违约责任的权利。</w:t>
      </w:r>
    </w:p>
    <w:p>
      <w:pPr>
        <w:pStyle w:val="11"/>
        <w:jc w:val="left"/>
        <w:rPr>
          <w:color w:val="auto"/>
          <w:highlight w:val="none"/>
        </w:rPr>
      </w:pPr>
      <w:r>
        <w:rPr>
          <w:color w:val="auto"/>
          <w:highlight w:val="none"/>
        </w:rPr>
        <w:t>13.3 甲方在项目通过验收后按照</w:t>
      </w:r>
      <w:r>
        <w:rPr>
          <w:b/>
          <w:color w:val="auto"/>
          <w:highlight w:val="none"/>
        </w:rPr>
        <w:t>【政府采购合同专用条款】</w:t>
      </w:r>
      <w:r>
        <w:rPr>
          <w:color w:val="auto"/>
          <w:highlight w:val="none"/>
        </w:rPr>
        <w:t>规定的时间内将履约保证金退还乙方；逾期退还的，乙方可要求甲方支付违约金，违约金按照</w:t>
      </w:r>
      <w:r>
        <w:rPr>
          <w:b/>
          <w:color w:val="auto"/>
          <w:highlight w:val="none"/>
        </w:rPr>
        <w:t>【政府采购合同专用条款】</w:t>
      </w:r>
      <w:r>
        <w:rPr>
          <w:color w:val="auto"/>
          <w:highlight w:val="none"/>
        </w:rPr>
        <w:t>规定支付。</w:t>
      </w:r>
    </w:p>
    <w:p>
      <w:pPr>
        <w:pStyle w:val="11"/>
        <w:jc w:val="left"/>
        <w:outlineLvl w:val="2"/>
        <w:rPr>
          <w:color w:val="auto"/>
          <w:highlight w:val="none"/>
        </w:rPr>
      </w:pPr>
      <w:r>
        <w:rPr>
          <w:b/>
          <w:color w:val="auto"/>
          <w:sz w:val="28"/>
          <w:highlight w:val="none"/>
        </w:rPr>
        <w:t>14. 售后服务</w:t>
      </w:r>
    </w:p>
    <w:p>
      <w:pPr>
        <w:pStyle w:val="11"/>
        <w:jc w:val="left"/>
        <w:rPr>
          <w:color w:val="auto"/>
          <w:highlight w:val="none"/>
        </w:rPr>
      </w:pPr>
      <w:r>
        <w:rPr>
          <w:color w:val="auto"/>
          <w:highlight w:val="none"/>
        </w:rPr>
        <w:t>14.1 除项目不涉及或采购活动中明确约定无须承担外，乙方还应提供下列服务：</w:t>
      </w:r>
    </w:p>
    <w:p>
      <w:pPr>
        <w:pStyle w:val="11"/>
        <w:jc w:val="left"/>
        <w:rPr>
          <w:color w:val="auto"/>
          <w:highlight w:val="none"/>
        </w:rPr>
      </w:pPr>
      <w:r>
        <w:rPr>
          <w:color w:val="auto"/>
          <w:highlight w:val="none"/>
        </w:rPr>
        <w:t>（1）货物的现场移动、安装、调试、启动监督及技术支持；</w:t>
      </w:r>
    </w:p>
    <w:p>
      <w:pPr>
        <w:pStyle w:val="11"/>
        <w:jc w:val="left"/>
        <w:rPr>
          <w:color w:val="auto"/>
          <w:highlight w:val="none"/>
        </w:rPr>
      </w:pPr>
      <w:r>
        <w:rPr>
          <w:color w:val="auto"/>
          <w:highlight w:val="none"/>
        </w:rPr>
        <w:t>（2）提供货物组装和维修所需的专用工具和辅助材料；</w:t>
      </w:r>
    </w:p>
    <w:p>
      <w:pPr>
        <w:pStyle w:val="11"/>
        <w:jc w:val="left"/>
        <w:rPr>
          <w:color w:val="auto"/>
          <w:highlight w:val="none"/>
        </w:rPr>
      </w:pPr>
      <w:r>
        <w:rPr>
          <w:color w:val="auto"/>
          <w:highlight w:val="none"/>
        </w:rPr>
        <w:t>（3）在</w:t>
      </w:r>
      <w:r>
        <w:rPr>
          <w:b/>
          <w:color w:val="auto"/>
          <w:highlight w:val="none"/>
        </w:rPr>
        <w:t>【政府采购合同专用条款】</w:t>
      </w:r>
      <w:r>
        <w:rPr>
          <w:color w:val="auto"/>
          <w:highlight w:val="none"/>
        </w:rPr>
        <w:t>约定的期限内对所有的货物实施运行监督、维修，但前提条件是该服务并不能免除乙方在质量保证期内所承担的义务；</w:t>
      </w:r>
    </w:p>
    <w:p>
      <w:pPr>
        <w:pStyle w:val="11"/>
        <w:jc w:val="left"/>
        <w:rPr>
          <w:color w:val="auto"/>
          <w:highlight w:val="none"/>
        </w:rPr>
      </w:pPr>
      <w:r>
        <w:rPr>
          <w:color w:val="auto"/>
          <w:highlight w:val="none"/>
        </w:rPr>
        <w:t>（4）在制造商所在地或指定现场就货物的安装、启动、运营、维护、废弃处置等对甲方操作人员进行培训；</w:t>
      </w:r>
    </w:p>
    <w:p>
      <w:pPr>
        <w:pStyle w:val="11"/>
        <w:jc w:val="left"/>
        <w:rPr>
          <w:color w:val="auto"/>
          <w:highlight w:val="none"/>
        </w:rPr>
      </w:pPr>
      <w:r>
        <w:rPr>
          <w:color w:val="auto"/>
          <w:highlight w:val="none"/>
        </w:rPr>
        <w:t>（5）依照法律、行政法规的规定或者按照</w:t>
      </w:r>
      <w:r>
        <w:rPr>
          <w:b/>
          <w:color w:val="auto"/>
          <w:highlight w:val="none"/>
        </w:rPr>
        <w:t>【政府采购合同专用条款】</w:t>
      </w:r>
      <w:r>
        <w:rPr>
          <w:color w:val="auto"/>
          <w:highlight w:val="none"/>
        </w:rPr>
        <w:t>约定，货物在有效使用年限届满后应予回收的，乙方负有自行或者委托第三人对货物予以回收的义务；</w:t>
      </w:r>
    </w:p>
    <w:p>
      <w:pPr>
        <w:pStyle w:val="11"/>
        <w:jc w:val="left"/>
        <w:rPr>
          <w:color w:val="auto"/>
          <w:highlight w:val="none"/>
        </w:rPr>
      </w:pPr>
      <w:r>
        <w:rPr>
          <w:color w:val="auto"/>
          <w:highlight w:val="none"/>
        </w:rPr>
        <w:t>（6）</w:t>
      </w:r>
      <w:r>
        <w:rPr>
          <w:b/>
          <w:color w:val="auto"/>
          <w:highlight w:val="none"/>
        </w:rPr>
        <w:t>【政府采购合同专用条款】</w:t>
      </w:r>
      <w:r>
        <w:rPr>
          <w:color w:val="auto"/>
          <w:highlight w:val="none"/>
        </w:rPr>
        <w:t>规定由乙方提供的其他服务。</w:t>
      </w:r>
    </w:p>
    <w:p>
      <w:pPr>
        <w:pStyle w:val="11"/>
        <w:jc w:val="left"/>
        <w:rPr>
          <w:color w:val="auto"/>
          <w:highlight w:val="none"/>
        </w:rPr>
      </w:pPr>
      <w:r>
        <w:rPr>
          <w:color w:val="auto"/>
          <w:highlight w:val="none"/>
        </w:rPr>
        <w:t>14.2 乙方提供的售后服务的费用已包含在合同价款中，甲方不再另行支付。</w:t>
      </w:r>
    </w:p>
    <w:p>
      <w:pPr>
        <w:pStyle w:val="11"/>
        <w:jc w:val="left"/>
        <w:outlineLvl w:val="2"/>
        <w:rPr>
          <w:color w:val="auto"/>
          <w:highlight w:val="none"/>
        </w:rPr>
      </w:pPr>
      <w:r>
        <w:rPr>
          <w:b/>
          <w:color w:val="auto"/>
          <w:sz w:val="28"/>
          <w:highlight w:val="none"/>
        </w:rPr>
        <w:t>15. 违约责任</w:t>
      </w:r>
    </w:p>
    <w:p>
      <w:pPr>
        <w:pStyle w:val="11"/>
        <w:jc w:val="left"/>
        <w:rPr>
          <w:color w:val="auto"/>
          <w:highlight w:val="none"/>
        </w:rPr>
      </w:pPr>
      <w:r>
        <w:rPr>
          <w:color w:val="auto"/>
          <w:highlight w:val="none"/>
        </w:rPr>
        <w:t>15.1质量瑕疵的违约责任</w:t>
      </w:r>
    </w:p>
    <w:p>
      <w:pPr>
        <w:pStyle w:val="11"/>
        <w:jc w:val="left"/>
        <w:rPr>
          <w:color w:val="auto"/>
          <w:highlight w:val="none"/>
        </w:rPr>
      </w:pPr>
      <w:r>
        <w:rPr>
          <w:color w:val="auto"/>
          <w:highlight w:val="none"/>
        </w:rPr>
        <w:t>乙方提供的产品不符合合同约定的质量标准或存在产品质量缺陷，甲方有权要求乙方根据</w:t>
      </w:r>
      <w:r>
        <w:rPr>
          <w:b/>
          <w:color w:val="auto"/>
          <w:highlight w:val="none"/>
        </w:rPr>
        <w:t>【政府采购合同专用条款】</w:t>
      </w:r>
      <w:r>
        <w:rPr>
          <w:color w:val="auto"/>
          <w:highlight w:val="none"/>
        </w:rPr>
        <w:t>要求及时修理、重作、更换，并承担由此给甲方造成的损失。</w:t>
      </w:r>
    </w:p>
    <w:p>
      <w:pPr>
        <w:pStyle w:val="11"/>
        <w:jc w:val="left"/>
        <w:rPr>
          <w:color w:val="auto"/>
          <w:highlight w:val="none"/>
        </w:rPr>
      </w:pPr>
      <w:r>
        <w:rPr>
          <w:color w:val="auto"/>
          <w:highlight w:val="none"/>
        </w:rPr>
        <w:t>15.2 迟延交货的违约责任</w:t>
      </w:r>
    </w:p>
    <w:p>
      <w:pPr>
        <w:pStyle w:val="11"/>
        <w:jc w:val="left"/>
        <w:rPr>
          <w:color w:val="auto"/>
          <w:highlight w:val="none"/>
        </w:rPr>
      </w:pPr>
      <w:r>
        <w:rPr>
          <w:color w:val="auto"/>
          <w:highlight w:val="none"/>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pPr>
        <w:pStyle w:val="11"/>
        <w:jc w:val="left"/>
        <w:rPr>
          <w:color w:val="auto"/>
          <w:highlight w:val="none"/>
        </w:rPr>
      </w:pPr>
      <w:r>
        <w:rPr>
          <w:color w:val="auto"/>
          <w:highlight w:val="none"/>
        </w:rPr>
        <w:t>（2）如果乙方没有按照合同规定的时间交货和提供相关服务，甲方有权从货款中扣除误期赔偿费而不影响合同项下的其他补救方法，赔偿费按</w:t>
      </w:r>
      <w:r>
        <w:rPr>
          <w:b/>
          <w:color w:val="auto"/>
          <w:highlight w:val="none"/>
        </w:rPr>
        <w:t>【政府采购合同专用条款】</w:t>
      </w:r>
      <w:r>
        <w:rPr>
          <w:color w:val="auto"/>
          <w:highlight w:val="none"/>
        </w:rPr>
        <w:t>规定执行。如果涉及公共利益，且赔偿金额无法弥补公共利益损失，甲方可要求继续履行或者采取其他补救措施。</w:t>
      </w:r>
    </w:p>
    <w:p>
      <w:pPr>
        <w:pStyle w:val="11"/>
        <w:jc w:val="left"/>
        <w:rPr>
          <w:color w:val="auto"/>
          <w:highlight w:val="none"/>
        </w:rPr>
      </w:pPr>
      <w:r>
        <w:rPr>
          <w:color w:val="auto"/>
          <w:highlight w:val="none"/>
        </w:rPr>
        <w:t>15.3 迟延支付的违约责任</w:t>
      </w:r>
    </w:p>
    <w:p>
      <w:pPr>
        <w:pStyle w:val="11"/>
        <w:jc w:val="left"/>
        <w:rPr>
          <w:color w:val="auto"/>
          <w:highlight w:val="none"/>
        </w:rPr>
      </w:pPr>
      <w:r>
        <w:rPr>
          <w:color w:val="auto"/>
          <w:highlight w:val="none"/>
        </w:rPr>
        <w:t>甲方存在迟延支付乙方合同款项的，应当承担</w:t>
      </w:r>
      <w:r>
        <w:rPr>
          <w:b/>
          <w:color w:val="auto"/>
          <w:highlight w:val="none"/>
        </w:rPr>
        <w:t>【政府采购合同专用条款】</w:t>
      </w:r>
      <w:r>
        <w:rPr>
          <w:color w:val="auto"/>
          <w:highlight w:val="none"/>
        </w:rPr>
        <w:t>规定的逾期付款利息。</w:t>
      </w:r>
    </w:p>
    <w:p>
      <w:pPr>
        <w:pStyle w:val="11"/>
        <w:jc w:val="left"/>
        <w:rPr>
          <w:color w:val="auto"/>
          <w:highlight w:val="none"/>
        </w:rPr>
      </w:pPr>
      <w:r>
        <w:rPr>
          <w:color w:val="auto"/>
          <w:highlight w:val="none"/>
        </w:rPr>
        <w:t>15.4其他违约责任根据项目实际需要按</w:t>
      </w:r>
      <w:r>
        <w:rPr>
          <w:b/>
          <w:color w:val="auto"/>
          <w:highlight w:val="none"/>
        </w:rPr>
        <w:t>【政府采购合同专用条款】</w:t>
      </w:r>
      <w:r>
        <w:rPr>
          <w:color w:val="auto"/>
          <w:highlight w:val="none"/>
        </w:rPr>
        <w:t>规定执行。</w:t>
      </w:r>
    </w:p>
    <w:p>
      <w:pPr>
        <w:pStyle w:val="11"/>
        <w:jc w:val="left"/>
        <w:outlineLvl w:val="2"/>
        <w:rPr>
          <w:color w:val="auto"/>
          <w:highlight w:val="none"/>
        </w:rPr>
      </w:pPr>
      <w:r>
        <w:rPr>
          <w:b/>
          <w:color w:val="auto"/>
          <w:sz w:val="28"/>
          <w:highlight w:val="none"/>
        </w:rPr>
        <w:t>16.合同变更、中止与终止</w:t>
      </w:r>
    </w:p>
    <w:p>
      <w:pPr>
        <w:pStyle w:val="11"/>
        <w:jc w:val="left"/>
        <w:rPr>
          <w:color w:val="auto"/>
          <w:highlight w:val="none"/>
        </w:rPr>
      </w:pPr>
      <w:r>
        <w:rPr>
          <w:color w:val="auto"/>
          <w:highlight w:val="none"/>
        </w:rPr>
        <w:t xml:space="preserve"> 16.1合同的变更</w:t>
      </w:r>
    </w:p>
    <w:p>
      <w:pPr>
        <w:pStyle w:val="11"/>
        <w:jc w:val="left"/>
        <w:rPr>
          <w:color w:val="auto"/>
          <w:highlight w:val="none"/>
        </w:rPr>
      </w:pPr>
      <w:r>
        <w:rPr>
          <w:color w:val="auto"/>
          <w:highlight w:val="none"/>
        </w:rPr>
        <w:t>政府采购合同履行中，在不改变合同其他条款的前提下，甲方可以在合同价款10%的范围内追加与合同标的相同的货物，并就此与乙方协商一致后签订补充协议。</w:t>
      </w:r>
    </w:p>
    <w:p>
      <w:pPr>
        <w:pStyle w:val="11"/>
        <w:jc w:val="left"/>
        <w:rPr>
          <w:color w:val="auto"/>
          <w:highlight w:val="none"/>
        </w:rPr>
      </w:pPr>
      <w:r>
        <w:rPr>
          <w:color w:val="auto"/>
          <w:highlight w:val="none"/>
        </w:rPr>
        <w:t>16.2合同的中止</w:t>
      </w:r>
    </w:p>
    <w:p>
      <w:pPr>
        <w:pStyle w:val="11"/>
        <w:jc w:val="left"/>
        <w:rPr>
          <w:color w:val="auto"/>
          <w:highlight w:val="none"/>
        </w:rPr>
      </w:pPr>
      <w:r>
        <w:rPr>
          <w:color w:val="auto"/>
          <w:highlight w:val="none"/>
        </w:rPr>
        <w:t>（1）合同履行过程中因供应商就采购文件、采购过程或结果提起投诉的，甲方认为有必要的，可以中止合同的履行。</w:t>
      </w:r>
    </w:p>
    <w:p>
      <w:pPr>
        <w:pStyle w:val="11"/>
        <w:jc w:val="left"/>
        <w:rPr>
          <w:color w:val="auto"/>
          <w:highlight w:val="none"/>
        </w:rPr>
      </w:pPr>
      <w:r>
        <w:rPr>
          <w:color w:val="auto"/>
          <w:highlight w:val="none"/>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pStyle w:val="11"/>
        <w:jc w:val="left"/>
        <w:rPr>
          <w:color w:val="auto"/>
          <w:highlight w:val="none"/>
        </w:rPr>
      </w:pPr>
      <w:r>
        <w:rPr>
          <w:color w:val="auto"/>
          <w:highlight w:val="none"/>
        </w:rPr>
        <w:t>（3）乙方分立、合并或者变更住所的，应当及时以书面形式告知甲方。乙方没有及时告知甲方，致使合同履行发生困难的，甲方可以中止合同履行并要求乙方承担由此给甲方造成的损失。</w:t>
      </w:r>
    </w:p>
    <w:p>
      <w:pPr>
        <w:pStyle w:val="11"/>
        <w:jc w:val="left"/>
        <w:rPr>
          <w:color w:val="auto"/>
          <w:highlight w:val="none"/>
        </w:rPr>
      </w:pPr>
      <w:r>
        <w:rPr>
          <w:color w:val="auto"/>
          <w:highlight w:val="none"/>
        </w:rPr>
        <w:t>（4）甲方不得以行政区划调整、政府换届、机构或者职能调整以及相关责任人更替为由中止合同。</w:t>
      </w:r>
    </w:p>
    <w:p>
      <w:pPr>
        <w:pStyle w:val="11"/>
        <w:jc w:val="left"/>
        <w:rPr>
          <w:color w:val="auto"/>
          <w:highlight w:val="none"/>
        </w:rPr>
      </w:pPr>
      <w:r>
        <w:rPr>
          <w:color w:val="auto"/>
          <w:highlight w:val="none"/>
        </w:rPr>
        <w:t>16.3合同的终止</w:t>
      </w:r>
    </w:p>
    <w:p>
      <w:pPr>
        <w:pStyle w:val="11"/>
        <w:jc w:val="left"/>
        <w:rPr>
          <w:color w:val="auto"/>
          <w:highlight w:val="none"/>
        </w:rPr>
      </w:pPr>
      <w:r>
        <w:rPr>
          <w:color w:val="auto"/>
          <w:highlight w:val="none"/>
        </w:rPr>
        <w:t>（1）合同因有效期限届满而终止；</w:t>
      </w:r>
    </w:p>
    <w:p>
      <w:pPr>
        <w:pStyle w:val="11"/>
        <w:jc w:val="left"/>
        <w:rPr>
          <w:color w:val="auto"/>
          <w:highlight w:val="none"/>
        </w:rPr>
      </w:pPr>
      <w:r>
        <w:rPr>
          <w:color w:val="auto"/>
          <w:highlight w:val="none"/>
        </w:rPr>
        <w:t>（2）乙方未按合同约定履行，构成根本性违约的，甲方有权终止合同，并追究乙方的违约责任。</w:t>
      </w:r>
    </w:p>
    <w:p>
      <w:pPr>
        <w:pStyle w:val="11"/>
        <w:jc w:val="left"/>
        <w:rPr>
          <w:color w:val="auto"/>
          <w:highlight w:val="none"/>
        </w:rPr>
      </w:pPr>
      <w:r>
        <w:rPr>
          <w:color w:val="auto"/>
          <w:highlight w:val="none"/>
        </w:rPr>
        <w:t>16.4 涉及国家利益、社会公共利益的情形</w:t>
      </w:r>
    </w:p>
    <w:p>
      <w:pPr>
        <w:pStyle w:val="11"/>
        <w:jc w:val="left"/>
        <w:rPr>
          <w:color w:val="auto"/>
          <w:highlight w:val="none"/>
        </w:rPr>
      </w:pPr>
      <w:r>
        <w:rPr>
          <w:color w:val="auto"/>
          <w:highlight w:val="none"/>
        </w:rPr>
        <w:t>政府采购合同继续履行将损害国家利益和社会公共利益的，双方当事人应当变更、中止或者终止合同。有过错的一方应当承担赔偿责任，双方都有过错的，各自承担相应的责任。</w:t>
      </w:r>
    </w:p>
    <w:p>
      <w:pPr>
        <w:pStyle w:val="11"/>
        <w:jc w:val="left"/>
        <w:outlineLvl w:val="2"/>
        <w:rPr>
          <w:color w:val="auto"/>
          <w:highlight w:val="none"/>
        </w:rPr>
      </w:pPr>
      <w:r>
        <w:rPr>
          <w:b/>
          <w:color w:val="auto"/>
          <w:sz w:val="28"/>
          <w:highlight w:val="none"/>
        </w:rPr>
        <w:t>17. 合同分包</w:t>
      </w:r>
    </w:p>
    <w:p>
      <w:pPr>
        <w:pStyle w:val="11"/>
        <w:jc w:val="left"/>
        <w:rPr>
          <w:color w:val="auto"/>
          <w:highlight w:val="none"/>
        </w:rPr>
      </w:pPr>
      <w:r>
        <w:rPr>
          <w:color w:val="auto"/>
          <w:highlight w:val="none"/>
        </w:rPr>
        <w:t>17.1 乙方不得将合同转包给其他供应商。涉及合同分包的，乙方应根据采购文件和投标（响应）文件规定进行合同分包。</w:t>
      </w:r>
    </w:p>
    <w:p>
      <w:pPr>
        <w:pStyle w:val="11"/>
        <w:jc w:val="left"/>
        <w:rPr>
          <w:color w:val="auto"/>
          <w:highlight w:val="none"/>
        </w:rPr>
      </w:pPr>
      <w:r>
        <w:rPr>
          <w:color w:val="auto"/>
          <w:highlight w:val="none"/>
        </w:rPr>
        <w:t>17.2 乙方执行政府采购政策向中小企业依法分包的，乙方应当按采购文件和投标（响应）文件签订分包意向协议，分包意向协议属于本合同组成部分。</w:t>
      </w:r>
    </w:p>
    <w:p>
      <w:pPr>
        <w:pStyle w:val="11"/>
        <w:jc w:val="left"/>
        <w:outlineLvl w:val="2"/>
        <w:rPr>
          <w:color w:val="auto"/>
          <w:highlight w:val="none"/>
        </w:rPr>
      </w:pPr>
      <w:r>
        <w:rPr>
          <w:b/>
          <w:color w:val="auto"/>
          <w:sz w:val="28"/>
          <w:highlight w:val="none"/>
        </w:rPr>
        <w:t>18. 不可抗力</w:t>
      </w:r>
    </w:p>
    <w:p>
      <w:pPr>
        <w:pStyle w:val="11"/>
        <w:jc w:val="left"/>
        <w:rPr>
          <w:color w:val="auto"/>
          <w:highlight w:val="none"/>
        </w:rPr>
      </w:pPr>
      <w:r>
        <w:rPr>
          <w:color w:val="auto"/>
          <w:highlight w:val="none"/>
        </w:rPr>
        <w:t>18.1 不可抗力是指合同双方不能预见、不能避免且不能克服的客观情况。</w:t>
      </w:r>
    </w:p>
    <w:p>
      <w:pPr>
        <w:pStyle w:val="11"/>
        <w:jc w:val="left"/>
        <w:rPr>
          <w:color w:val="auto"/>
          <w:highlight w:val="none"/>
        </w:rPr>
      </w:pPr>
      <w:r>
        <w:rPr>
          <w:color w:val="auto"/>
          <w:highlight w:val="none"/>
        </w:rPr>
        <w:t>18.2 任何一方对由于不可抗力造成的部分或全部不能履行合同不承担违约责任。但迟延履行后发生不可抗力的，不能免除责任。</w:t>
      </w:r>
    </w:p>
    <w:p>
      <w:pPr>
        <w:pStyle w:val="11"/>
        <w:jc w:val="left"/>
        <w:rPr>
          <w:color w:val="auto"/>
          <w:highlight w:val="none"/>
        </w:rPr>
      </w:pPr>
      <w:r>
        <w:rPr>
          <w:color w:val="auto"/>
          <w:highlight w:val="none"/>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pPr>
        <w:pStyle w:val="11"/>
        <w:jc w:val="left"/>
        <w:outlineLvl w:val="2"/>
        <w:rPr>
          <w:color w:val="auto"/>
          <w:highlight w:val="none"/>
        </w:rPr>
      </w:pPr>
      <w:r>
        <w:rPr>
          <w:b/>
          <w:color w:val="auto"/>
          <w:sz w:val="28"/>
          <w:highlight w:val="none"/>
        </w:rPr>
        <w:t>19. 解决争议的方法</w:t>
      </w:r>
    </w:p>
    <w:p>
      <w:pPr>
        <w:pStyle w:val="11"/>
        <w:jc w:val="left"/>
        <w:rPr>
          <w:color w:val="auto"/>
          <w:highlight w:val="none"/>
        </w:rPr>
      </w:pPr>
      <w:r>
        <w:rPr>
          <w:color w:val="auto"/>
          <w:highlight w:val="none"/>
        </w:rPr>
        <w:t>19.1 因本合同及合同有关事项发生的争议，由甲乙双方友好协商解决。协商不成时，可以向有关组织申请调解。合同一方或双方不愿调解或调解不成的，可以通过仲裁或诉讼的方式解决争议。</w:t>
      </w:r>
    </w:p>
    <w:p>
      <w:pPr>
        <w:pStyle w:val="11"/>
        <w:jc w:val="left"/>
        <w:rPr>
          <w:color w:val="auto"/>
          <w:highlight w:val="none"/>
        </w:rPr>
      </w:pPr>
      <w:r>
        <w:rPr>
          <w:color w:val="auto"/>
          <w:highlight w:val="none"/>
        </w:rPr>
        <w:t>19.2 选择仲裁的，应在</w:t>
      </w:r>
      <w:r>
        <w:rPr>
          <w:b/>
          <w:color w:val="auto"/>
          <w:highlight w:val="none"/>
        </w:rPr>
        <w:t>【政府采购合同专用条款】</w:t>
      </w:r>
      <w:r>
        <w:rPr>
          <w:color w:val="auto"/>
          <w:highlight w:val="none"/>
        </w:rPr>
        <w:t>中明确仲裁机构及仲裁地；通过诉讼方式解决的，可以在</w:t>
      </w:r>
      <w:r>
        <w:rPr>
          <w:b/>
          <w:color w:val="auto"/>
          <w:highlight w:val="none"/>
        </w:rPr>
        <w:t>【政府采购合同专用条款】</w:t>
      </w:r>
      <w:r>
        <w:rPr>
          <w:color w:val="auto"/>
          <w:highlight w:val="none"/>
        </w:rPr>
        <w:t>中进一步约定选择与争议有实际联系的地点的人民法院管辖，但管辖法院的约定不得违反级别管辖和专属管辖的规定。</w:t>
      </w:r>
    </w:p>
    <w:p>
      <w:pPr>
        <w:pStyle w:val="11"/>
        <w:jc w:val="left"/>
        <w:rPr>
          <w:color w:val="auto"/>
          <w:highlight w:val="none"/>
        </w:rPr>
      </w:pPr>
      <w:r>
        <w:rPr>
          <w:color w:val="auto"/>
          <w:highlight w:val="none"/>
        </w:rPr>
        <w:t>19.3 如甲乙双方有争议的事项不影响合同其他部分的履行，在争议解决期间，合同其他部分应当继续履行。</w:t>
      </w:r>
    </w:p>
    <w:p>
      <w:pPr>
        <w:pStyle w:val="11"/>
        <w:jc w:val="left"/>
        <w:outlineLvl w:val="2"/>
        <w:rPr>
          <w:color w:val="auto"/>
          <w:highlight w:val="none"/>
        </w:rPr>
      </w:pPr>
      <w:r>
        <w:rPr>
          <w:b/>
          <w:color w:val="auto"/>
          <w:sz w:val="28"/>
          <w:highlight w:val="none"/>
        </w:rPr>
        <w:t>20. 政府采购政策</w:t>
      </w:r>
    </w:p>
    <w:p>
      <w:pPr>
        <w:pStyle w:val="11"/>
        <w:jc w:val="left"/>
        <w:rPr>
          <w:color w:val="auto"/>
          <w:highlight w:val="none"/>
        </w:rPr>
      </w:pPr>
      <w:r>
        <w:rPr>
          <w:color w:val="auto"/>
          <w:highlight w:val="none"/>
        </w:rPr>
        <w:t>20.1 本合同应当按照规定执行政府采购政策。</w:t>
      </w:r>
    </w:p>
    <w:p>
      <w:pPr>
        <w:pStyle w:val="11"/>
        <w:jc w:val="left"/>
        <w:rPr>
          <w:color w:val="auto"/>
          <w:highlight w:val="none"/>
        </w:rPr>
      </w:pPr>
      <w:r>
        <w:rPr>
          <w:color w:val="auto"/>
          <w:highlight w:val="none"/>
        </w:rPr>
        <w:t>20.2 本合同依法执行政府采购政策的方式和内容，属于合同履约验收的范围。甲乙双方未按规定要求执行政府采购政策造成损失的，有过错的一方应当承担赔偿责任，双方都有过错的，各自承担相应的责任。</w:t>
      </w:r>
    </w:p>
    <w:p>
      <w:pPr>
        <w:pStyle w:val="11"/>
        <w:jc w:val="left"/>
        <w:rPr>
          <w:color w:val="auto"/>
          <w:highlight w:val="none"/>
        </w:rPr>
      </w:pPr>
      <w:r>
        <w:rPr>
          <w:color w:val="auto"/>
          <w:highlight w:val="none"/>
        </w:rPr>
        <w:t>20.3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pPr>
        <w:pStyle w:val="11"/>
        <w:jc w:val="left"/>
        <w:outlineLvl w:val="2"/>
        <w:rPr>
          <w:color w:val="auto"/>
          <w:highlight w:val="none"/>
        </w:rPr>
      </w:pPr>
      <w:r>
        <w:rPr>
          <w:b/>
          <w:color w:val="auto"/>
          <w:sz w:val="28"/>
          <w:highlight w:val="none"/>
        </w:rPr>
        <w:t>21. 法律适用</w:t>
      </w:r>
    </w:p>
    <w:p>
      <w:pPr>
        <w:pStyle w:val="11"/>
        <w:jc w:val="left"/>
        <w:rPr>
          <w:color w:val="auto"/>
          <w:highlight w:val="none"/>
        </w:rPr>
      </w:pPr>
      <w:r>
        <w:rPr>
          <w:color w:val="auto"/>
          <w:highlight w:val="none"/>
        </w:rPr>
        <w:t>21.1 本合同的订立、生效、解释、履行及与本合同有关的争议解决，均适用法律、行政法规。</w:t>
      </w:r>
    </w:p>
    <w:p>
      <w:pPr>
        <w:pStyle w:val="11"/>
        <w:jc w:val="left"/>
        <w:rPr>
          <w:color w:val="auto"/>
          <w:highlight w:val="none"/>
        </w:rPr>
      </w:pPr>
      <w:r>
        <w:rPr>
          <w:color w:val="auto"/>
          <w:highlight w:val="none"/>
        </w:rPr>
        <w:t>21.2 本合同条款与法律、行政法规的强制性规定不一致的，双方当事人应按照法律、行政法规的强制性规定修改本合同的相关条款。</w:t>
      </w:r>
    </w:p>
    <w:p>
      <w:pPr>
        <w:pStyle w:val="11"/>
        <w:jc w:val="left"/>
        <w:outlineLvl w:val="2"/>
        <w:rPr>
          <w:color w:val="auto"/>
          <w:highlight w:val="none"/>
        </w:rPr>
      </w:pPr>
      <w:r>
        <w:rPr>
          <w:b/>
          <w:color w:val="auto"/>
          <w:sz w:val="28"/>
          <w:highlight w:val="none"/>
        </w:rPr>
        <w:t>22. 通知</w:t>
      </w:r>
    </w:p>
    <w:p>
      <w:pPr>
        <w:pStyle w:val="11"/>
        <w:jc w:val="left"/>
        <w:rPr>
          <w:color w:val="auto"/>
          <w:highlight w:val="none"/>
        </w:rPr>
      </w:pPr>
      <w:r>
        <w:rPr>
          <w:color w:val="auto"/>
          <w:highlight w:val="none"/>
        </w:rPr>
        <w:t>22.1 本合同任何一方向对方发出的通知、信件、数据电文等，应当发送至本合同第一部分《政府采购合同协议书》所约定的通讯地址、联系人、联系电话或电子邮箱。</w:t>
      </w:r>
    </w:p>
    <w:p>
      <w:pPr>
        <w:pStyle w:val="11"/>
        <w:jc w:val="left"/>
        <w:rPr>
          <w:color w:val="auto"/>
          <w:highlight w:val="none"/>
        </w:rPr>
      </w:pPr>
      <w:r>
        <w:rPr>
          <w:color w:val="auto"/>
          <w:highlight w:val="none"/>
        </w:rPr>
        <w:t xml:space="preserve"> 22.2 一方当事人变更名称、住所、联系人、联系电话或电子邮箱等信息的，应当在变更后3日内及时书面通知对方，对方实际收到变更通知前的送达仍为有效送达。</w:t>
      </w:r>
    </w:p>
    <w:p>
      <w:pPr>
        <w:pStyle w:val="11"/>
        <w:jc w:val="left"/>
        <w:rPr>
          <w:color w:val="auto"/>
          <w:highlight w:val="none"/>
        </w:rPr>
      </w:pPr>
      <w:r>
        <w:rPr>
          <w:color w:val="auto"/>
          <w:highlight w:val="none"/>
        </w:rPr>
        <w:t>22.3本合同一方给另一方的通知均应采用书面形式，传真或快递送到本合同中规定的对方的地址和办理签收手续。</w:t>
      </w:r>
    </w:p>
    <w:p>
      <w:pPr>
        <w:pStyle w:val="11"/>
        <w:jc w:val="left"/>
        <w:rPr>
          <w:color w:val="auto"/>
          <w:highlight w:val="none"/>
        </w:rPr>
      </w:pPr>
      <w:r>
        <w:rPr>
          <w:color w:val="auto"/>
          <w:highlight w:val="none"/>
        </w:rPr>
        <w:t>22.4通知以送达之日或通知书中规定的生效之日起生效，两者中以较迟之日为准。</w:t>
      </w:r>
    </w:p>
    <w:p>
      <w:pPr>
        <w:pStyle w:val="11"/>
        <w:jc w:val="left"/>
        <w:outlineLvl w:val="2"/>
        <w:rPr>
          <w:color w:val="auto"/>
          <w:highlight w:val="none"/>
        </w:rPr>
      </w:pPr>
      <w:r>
        <w:rPr>
          <w:b/>
          <w:color w:val="auto"/>
          <w:sz w:val="28"/>
          <w:highlight w:val="none"/>
        </w:rPr>
        <w:t>23.合同未尽事项</w:t>
      </w:r>
    </w:p>
    <w:p>
      <w:pPr>
        <w:pStyle w:val="11"/>
        <w:jc w:val="left"/>
        <w:rPr>
          <w:color w:val="auto"/>
          <w:highlight w:val="none"/>
        </w:rPr>
      </w:pPr>
      <w:r>
        <w:rPr>
          <w:color w:val="auto"/>
          <w:highlight w:val="none"/>
        </w:rPr>
        <w:t>23.1合同未尽事项见</w:t>
      </w:r>
      <w:r>
        <w:rPr>
          <w:b/>
          <w:color w:val="auto"/>
          <w:highlight w:val="none"/>
        </w:rPr>
        <w:t>【政府采购合同专用条款】</w:t>
      </w:r>
      <w:r>
        <w:rPr>
          <w:color w:val="auto"/>
          <w:highlight w:val="none"/>
        </w:rPr>
        <w:t>。</w:t>
      </w:r>
    </w:p>
    <w:p>
      <w:pPr>
        <w:pStyle w:val="11"/>
        <w:jc w:val="left"/>
        <w:rPr>
          <w:color w:val="auto"/>
          <w:highlight w:val="none"/>
        </w:rPr>
      </w:pPr>
      <w:r>
        <w:rPr>
          <w:color w:val="auto"/>
          <w:highlight w:val="none"/>
        </w:rPr>
        <w:t xml:space="preserve"> 23.2 合同附件与合同正文具有同等的法律效力。</w:t>
      </w:r>
    </w:p>
    <w:p>
      <w:pPr>
        <w:pStyle w:val="11"/>
        <w:jc w:val="center"/>
        <w:outlineLvl w:val="2"/>
        <w:rPr>
          <w:color w:val="auto"/>
          <w:highlight w:val="none"/>
        </w:rPr>
      </w:pPr>
      <w:r>
        <w:rPr>
          <w:b/>
          <w:color w:val="auto"/>
          <w:sz w:val="28"/>
          <w:highlight w:val="none"/>
        </w:rPr>
        <w:t>第三节 政府采购合同专用条款</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69"/>
        <w:gridCol w:w="2769"/>
        <w:gridCol w:w="276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2769" w:type="dxa"/>
          </w:tcPr>
          <w:p>
            <w:pPr>
              <w:pStyle w:val="11"/>
              <w:jc w:val="left"/>
              <w:rPr>
                <w:color w:val="auto"/>
                <w:highlight w:val="none"/>
              </w:rPr>
            </w:pPr>
            <w:r>
              <w:rPr>
                <w:color w:val="auto"/>
                <w:highlight w:val="none"/>
              </w:rPr>
              <w:t>第二节 第1.2（6）项</w:t>
            </w:r>
          </w:p>
        </w:tc>
        <w:tc>
          <w:tcPr>
            <w:tcW w:w="2769" w:type="dxa"/>
          </w:tcPr>
          <w:p>
            <w:pPr>
              <w:pStyle w:val="11"/>
              <w:jc w:val="left"/>
              <w:rPr>
                <w:color w:val="auto"/>
                <w:highlight w:val="none"/>
              </w:rPr>
            </w:pPr>
            <w:r>
              <w:rPr>
                <w:color w:val="auto"/>
                <w:highlight w:val="none"/>
              </w:rPr>
              <w:t>联合体具体要求</w:t>
            </w:r>
          </w:p>
        </w:tc>
        <w:tc>
          <w:tcPr>
            <w:tcW w:w="2769" w:type="dxa"/>
          </w:tcPr>
          <w:p>
            <w:pPr>
              <w:pStyle w:val="11"/>
              <w:jc w:val="left"/>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第1.2（7）项</w:t>
            </w:r>
          </w:p>
        </w:tc>
        <w:tc>
          <w:tcPr>
            <w:tcW w:w="2769" w:type="dxa"/>
          </w:tcPr>
          <w:p>
            <w:pPr>
              <w:pStyle w:val="11"/>
              <w:jc w:val="left"/>
              <w:rPr>
                <w:color w:val="auto"/>
                <w:highlight w:val="none"/>
              </w:rPr>
            </w:pPr>
            <w:r>
              <w:rPr>
                <w:color w:val="auto"/>
                <w:highlight w:val="none"/>
              </w:rPr>
              <w:t>其他术语解释</w:t>
            </w:r>
          </w:p>
        </w:tc>
        <w:tc>
          <w:tcPr>
            <w:tcW w:w="2769" w:type="dxa"/>
          </w:tcPr>
          <w:p>
            <w:pPr>
              <w:pStyle w:val="11"/>
              <w:jc w:val="left"/>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第4.4款</w:t>
            </w:r>
          </w:p>
        </w:tc>
        <w:tc>
          <w:tcPr>
            <w:tcW w:w="2769" w:type="dxa"/>
          </w:tcPr>
          <w:p>
            <w:pPr>
              <w:pStyle w:val="11"/>
              <w:jc w:val="left"/>
              <w:rPr>
                <w:color w:val="auto"/>
                <w:highlight w:val="none"/>
              </w:rPr>
            </w:pPr>
            <w:r>
              <w:rPr>
                <w:color w:val="auto"/>
                <w:highlight w:val="none"/>
              </w:rPr>
              <w:t>履约验收中甲方提出异议或作出说明的期限</w:t>
            </w:r>
          </w:p>
        </w:tc>
        <w:tc>
          <w:tcPr>
            <w:tcW w:w="2769" w:type="dxa"/>
          </w:tcPr>
          <w:p>
            <w:pPr>
              <w:pStyle w:val="11"/>
              <w:jc w:val="left"/>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第4.6款</w:t>
            </w:r>
          </w:p>
        </w:tc>
        <w:tc>
          <w:tcPr>
            <w:tcW w:w="2769" w:type="dxa"/>
          </w:tcPr>
          <w:p>
            <w:pPr>
              <w:pStyle w:val="11"/>
              <w:jc w:val="left"/>
              <w:rPr>
                <w:color w:val="auto"/>
                <w:highlight w:val="none"/>
              </w:rPr>
            </w:pPr>
            <w:r>
              <w:rPr>
                <w:color w:val="auto"/>
                <w:highlight w:val="none"/>
              </w:rPr>
              <w:t>约定甲方承担的其他义务和责任</w:t>
            </w:r>
          </w:p>
        </w:tc>
        <w:tc>
          <w:tcPr>
            <w:tcW w:w="2769" w:type="dxa"/>
          </w:tcPr>
          <w:p>
            <w:pPr>
              <w:pStyle w:val="11"/>
              <w:jc w:val="left"/>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第5.4款</w:t>
            </w:r>
          </w:p>
        </w:tc>
        <w:tc>
          <w:tcPr>
            <w:tcW w:w="2769" w:type="dxa"/>
          </w:tcPr>
          <w:p>
            <w:pPr>
              <w:pStyle w:val="11"/>
              <w:jc w:val="left"/>
              <w:rPr>
                <w:color w:val="auto"/>
                <w:highlight w:val="none"/>
              </w:rPr>
            </w:pPr>
            <w:r>
              <w:rPr>
                <w:color w:val="auto"/>
                <w:highlight w:val="none"/>
              </w:rPr>
              <w:t>约定乙方承担的其他义务和责任</w:t>
            </w:r>
          </w:p>
        </w:tc>
        <w:tc>
          <w:tcPr>
            <w:tcW w:w="2769" w:type="dxa"/>
          </w:tcPr>
          <w:p>
            <w:pPr>
              <w:pStyle w:val="11"/>
              <w:jc w:val="left"/>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第6.1款</w:t>
            </w:r>
          </w:p>
        </w:tc>
        <w:tc>
          <w:tcPr>
            <w:tcW w:w="2769" w:type="dxa"/>
          </w:tcPr>
          <w:p>
            <w:pPr>
              <w:pStyle w:val="11"/>
              <w:jc w:val="left"/>
              <w:rPr>
                <w:color w:val="auto"/>
                <w:highlight w:val="none"/>
              </w:rPr>
            </w:pPr>
            <w:r>
              <w:rPr>
                <w:color w:val="auto"/>
                <w:highlight w:val="none"/>
              </w:rPr>
              <w:t>履行合同义务的顺序</w:t>
            </w:r>
          </w:p>
        </w:tc>
        <w:tc>
          <w:tcPr>
            <w:tcW w:w="2769" w:type="dxa"/>
          </w:tcPr>
          <w:p>
            <w:pPr>
              <w:pStyle w:val="11"/>
              <w:jc w:val="left"/>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vMerge w:val="restart"/>
          </w:tcPr>
          <w:p>
            <w:pPr>
              <w:pStyle w:val="11"/>
              <w:jc w:val="left"/>
              <w:rPr>
                <w:color w:val="auto"/>
                <w:highlight w:val="none"/>
              </w:rPr>
            </w:pPr>
            <w:r>
              <w:rPr>
                <w:color w:val="auto"/>
                <w:highlight w:val="none"/>
              </w:rPr>
              <w:t>第二节 第7.1款</w:t>
            </w:r>
          </w:p>
        </w:tc>
        <w:tc>
          <w:tcPr>
            <w:tcW w:w="2769" w:type="dxa"/>
          </w:tcPr>
          <w:p>
            <w:pPr>
              <w:pStyle w:val="11"/>
              <w:jc w:val="left"/>
              <w:rPr>
                <w:color w:val="auto"/>
                <w:highlight w:val="none"/>
              </w:rPr>
            </w:pPr>
            <w:r>
              <w:rPr>
                <w:color w:val="auto"/>
                <w:highlight w:val="none"/>
              </w:rPr>
              <w:t>包装特殊要求</w:t>
            </w:r>
          </w:p>
        </w:tc>
        <w:tc>
          <w:tcPr>
            <w:tcW w:w="2769" w:type="dxa"/>
          </w:tcPr>
          <w:p>
            <w:pPr>
              <w:pStyle w:val="11"/>
              <w:jc w:val="left"/>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vMerge w:val="continue"/>
          </w:tcPr>
          <w:p>
            <w:pPr>
              <w:rPr>
                <w:color w:val="auto"/>
                <w:highlight w:val="none"/>
              </w:rPr>
            </w:pPr>
          </w:p>
        </w:tc>
        <w:tc>
          <w:tcPr>
            <w:tcW w:w="2769" w:type="dxa"/>
          </w:tcPr>
          <w:p>
            <w:pPr>
              <w:pStyle w:val="11"/>
              <w:jc w:val="left"/>
              <w:rPr>
                <w:color w:val="auto"/>
                <w:highlight w:val="none"/>
              </w:rPr>
            </w:pPr>
            <w:r>
              <w:rPr>
                <w:color w:val="auto"/>
                <w:highlight w:val="none"/>
              </w:rPr>
              <w:t>指定现场</w:t>
            </w:r>
          </w:p>
        </w:tc>
        <w:tc>
          <w:tcPr>
            <w:tcW w:w="2769" w:type="dxa"/>
          </w:tcPr>
          <w:p>
            <w:pPr>
              <w:pStyle w:val="11"/>
              <w:jc w:val="left"/>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第7.2款</w:t>
            </w:r>
          </w:p>
        </w:tc>
        <w:tc>
          <w:tcPr>
            <w:tcW w:w="2769" w:type="dxa"/>
          </w:tcPr>
          <w:p>
            <w:pPr>
              <w:pStyle w:val="11"/>
              <w:jc w:val="left"/>
              <w:rPr>
                <w:color w:val="auto"/>
                <w:highlight w:val="none"/>
              </w:rPr>
            </w:pPr>
            <w:r>
              <w:rPr>
                <w:color w:val="auto"/>
                <w:highlight w:val="none"/>
              </w:rPr>
              <w:t>运输特殊要求</w:t>
            </w:r>
          </w:p>
        </w:tc>
        <w:tc>
          <w:tcPr>
            <w:tcW w:w="2769" w:type="dxa"/>
          </w:tcPr>
          <w:p>
            <w:pPr>
              <w:pStyle w:val="11"/>
              <w:jc w:val="left"/>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第7.3款</w:t>
            </w:r>
          </w:p>
        </w:tc>
        <w:tc>
          <w:tcPr>
            <w:tcW w:w="2769" w:type="dxa"/>
          </w:tcPr>
          <w:p>
            <w:pPr>
              <w:pStyle w:val="11"/>
              <w:jc w:val="left"/>
              <w:rPr>
                <w:color w:val="auto"/>
                <w:highlight w:val="none"/>
              </w:rPr>
            </w:pPr>
            <w:r>
              <w:rPr>
                <w:color w:val="auto"/>
                <w:highlight w:val="none"/>
              </w:rPr>
              <w:t>保险要求</w:t>
            </w:r>
          </w:p>
        </w:tc>
        <w:tc>
          <w:tcPr>
            <w:tcW w:w="2769" w:type="dxa"/>
          </w:tcPr>
          <w:p>
            <w:pPr>
              <w:pStyle w:val="11"/>
              <w:jc w:val="left"/>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第8.2（1）项</w:t>
            </w:r>
          </w:p>
        </w:tc>
        <w:tc>
          <w:tcPr>
            <w:tcW w:w="2769" w:type="dxa"/>
          </w:tcPr>
          <w:p>
            <w:pPr>
              <w:pStyle w:val="11"/>
              <w:jc w:val="left"/>
              <w:rPr>
                <w:color w:val="auto"/>
                <w:highlight w:val="none"/>
              </w:rPr>
            </w:pPr>
            <w:r>
              <w:rPr>
                <w:color w:val="auto"/>
                <w:highlight w:val="none"/>
              </w:rPr>
              <w:t>质量保证期</w:t>
            </w:r>
          </w:p>
        </w:tc>
        <w:tc>
          <w:tcPr>
            <w:tcW w:w="2769"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第8.2（3）项</w:t>
            </w:r>
          </w:p>
        </w:tc>
        <w:tc>
          <w:tcPr>
            <w:tcW w:w="2769" w:type="dxa"/>
          </w:tcPr>
          <w:p>
            <w:pPr>
              <w:pStyle w:val="11"/>
              <w:jc w:val="left"/>
              <w:rPr>
                <w:color w:val="auto"/>
                <w:highlight w:val="none"/>
              </w:rPr>
            </w:pPr>
            <w:r>
              <w:rPr>
                <w:color w:val="auto"/>
                <w:highlight w:val="none"/>
              </w:rPr>
              <w:t>货物质量缺陷响应时间</w:t>
            </w:r>
          </w:p>
        </w:tc>
        <w:tc>
          <w:tcPr>
            <w:tcW w:w="2769"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第11.1款</w:t>
            </w:r>
          </w:p>
        </w:tc>
        <w:tc>
          <w:tcPr>
            <w:tcW w:w="2769" w:type="dxa"/>
          </w:tcPr>
          <w:p>
            <w:pPr>
              <w:pStyle w:val="11"/>
              <w:jc w:val="left"/>
              <w:rPr>
                <w:color w:val="auto"/>
                <w:highlight w:val="none"/>
              </w:rPr>
            </w:pPr>
            <w:r>
              <w:rPr>
                <w:color w:val="auto"/>
                <w:highlight w:val="none"/>
              </w:rPr>
              <w:t>其他应当保密的信息</w:t>
            </w:r>
          </w:p>
        </w:tc>
        <w:tc>
          <w:tcPr>
            <w:tcW w:w="2769"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第12.2款</w:t>
            </w:r>
          </w:p>
        </w:tc>
        <w:tc>
          <w:tcPr>
            <w:tcW w:w="2769" w:type="dxa"/>
          </w:tcPr>
          <w:p>
            <w:pPr>
              <w:pStyle w:val="11"/>
              <w:jc w:val="left"/>
              <w:rPr>
                <w:color w:val="auto"/>
                <w:highlight w:val="none"/>
              </w:rPr>
            </w:pPr>
            <w:r>
              <w:rPr>
                <w:color w:val="auto"/>
                <w:highlight w:val="none"/>
              </w:rPr>
              <w:t>合同价款支付时间</w:t>
            </w:r>
          </w:p>
        </w:tc>
        <w:tc>
          <w:tcPr>
            <w:tcW w:w="2769"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第13.2款</w:t>
            </w:r>
          </w:p>
        </w:tc>
        <w:tc>
          <w:tcPr>
            <w:tcW w:w="2769" w:type="dxa"/>
          </w:tcPr>
          <w:p>
            <w:pPr>
              <w:pStyle w:val="11"/>
              <w:jc w:val="left"/>
              <w:rPr>
                <w:color w:val="auto"/>
                <w:highlight w:val="none"/>
              </w:rPr>
            </w:pPr>
            <w:r>
              <w:rPr>
                <w:color w:val="auto"/>
                <w:highlight w:val="none"/>
              </w:rPr>
              <w:t>履约保证金不予退还的情形</w:t>
            </w:r>
          </w:p>
        </w:tc>
        <w:tc>
          <w:tcPr>
            <w:tcW w:w="2769"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第13.3款</w:t>
            </w:r>
          </w:p>
        </w:tc>
        <w:tc>
          <w:tcPr>
            <w:tcW w:w="2769" w:type="dxa"/>
          </w:tcPr>
          <w:p>
            <w:pPr>
              <w:pStyle w:val="11"/>
              <w:jc w:val="left"/>
              <w:rPr>
                <w:color w:val="auto"/>
                <w:highlight w:val="none"/>
              </w:rPr>
            </w:pPr>
            <w:r>
              <w:rPr>
                <w:color w:val="auto"/>
                <w:highlight w:val="none"/>
              </w:rPr>
              <w:t>履约保证金退还时间及逾期退还的违约金</w:t>
            </w:r>
          </w:p>
        </w:tc>
        <w:tc>
          <w:tcPr>
            <w:tcW w:w="2769"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第14.1（3）项</w:t>
            </w:r>
          </w:p>
        </w:tc>
        <w:tc>
          <w:tcPr>
            <w:tcW w:w="2769" w:type="dxa"/>
          </w:tcPr>
          <w:p>
            <w:pPr>
              <w:pStyle w:val="11"/>
              <w:jc w:val="left"/>
              <w:rPr>
                <w:color w:val="auto"/>
                <w:highlight w:val="none"/>
              </w:rPr>
            </w:pPr>
            <w:r>
              <w:rPr>
                <w:color w:val="auto"/>
                <w:highlight w:val="none"/>
              </w:rPr>
              <w:t>运行监督、维修期限</w:t>
            </w:r>
          </w:p>
        </w:tc>
        <w:tc>
          <w:tcPr>
            <w:tcW w:w="2769"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第14.1（5）项</w:t>
            </w:r>
          </w:p>
        </w:tc>
        <w:tc>
          <w:tcPr>
            <w:tcW w:w="2769" w:type="dxa"/>
          </w:tcPr>
          <w:p>
            <w:pPr>
              <w:pStyle w:val="11"/>
              <w:jc w:val="left"/>
              <w:rPr>
                <w:color w:val="auto"/>
                <w:highlight w:val="none"/>
              </w:rPr>
            </w:pPr>
            <w:r>
              <w:rPr>
                <w:color w:val="auto"/>
                <w:highlight w:val="none"/>
              </w:rPr>
              <w:t>货物回收的约定</w:t>
            </w:r>
          </w:p>
        </w:tc>
        <w:tc>
          <w:tcPr>
            <w:tcW w:w="2769"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第14.1（6）项</w:t>
            </w:r>
          </w:p>
        </w:tc>
        <w:tc>
          <w:tcPr>
            <w:tcW w:w="2769" w:type="dxa"/>
          </w:tcPr>
          <w:p>
            <w:pPr>
              <w:pStyle w:val="11"/>
              <w:jc w:val="left"/>
              <w:rPr>
                <w:color w:val="auto"/>
                <w:highlight w:val="none"/>
              </w:rPr>
            </w:pPr>
            <w:r>
              <w:rPr>
                <w:color w:val="auto"/>
                <w:highlight w:val="none"/>
              </w:rPr>
              <w:t>乙方提供的其他服务</w:t>
            </w:r>
          </w:p>
        </w:tc>
        <w:tc>
          <w:tcPr>
            <w:tcW w:w="2769"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第15.1款</w:t>
            </w:r>
          </w:p>
        </w:tc>
        <w:tc>
          <w:tcPr>
            <w:tcW w:w="2769" w:type="dxa"/>
          </w:tcPr>
          <w:p>
            <w:pPr>
              <w:pStyle w:val="11"/>
              <w:jc w:val="left"/>
              <w:rPr>
                <w:color w:val="auto"/>
                <w:highlight w:val="none"/>
              </w:rPr>
            </w:pPr>
            <w:r>
              <w:rPr>
                <w:color w:val="auto"/>
                <w:highlight w:val="none"/>
              </w:rPr>
              <w:t>修理、重作、更换相关具体规定</w:t>
            </w:r>
          </w:p>
        </w:tc>
        <w:tc>
          <w:tcPr>
            <w:tcW w:w="2769"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第15.2（2）项</w:t>
            </w:r>
          </w:p>
        </w:tc>
        <w:tc>
          <w:tcPr>
            <w:tcW w:w="2769" w:type="dxa"/>
          </w:tcPr>
          <w:p>
            <w:pPr>
              <w:pStyle w:val="11"/>
              <w:jc w:val="left"/>
              <w:rPr>
                <w:color w:val="auto"/>
                <w:highlight w:val="none"/>
              </w:rPr>
            </w:pPr>
            <w:r>
              <w:rPr>
                <w:color w:val="auto"/>
                <w:highlight w:val="none"/>
              </w:rPr>
              <w:t>迟延交货赔偿费</w:t>
            </w:r>
          </w:p>
        </w:tc>
        <w:tc>
          <w:tcPr>
            <w:tcW w:w="2769"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第15.3款</w:t>
            </w:r>
          </w:p>
        </w:tc>
        <w:tc>
          <w:tcPr>
            <w:tcW w:w="2769" w:type="dxa"/>
          </w:tcPr>
          <w:p>
            <w:pPr>
              <w:pStyle w:val="11"/>
              <w:jc w:val="left"/>
              <w:rPr>
                <w:color w:val="auto"/>
                <w:highlight w:val="none"/>
              </w:rPr>
            </w:pPr>
            <w:r>
              <w:rPr>
                <w:color w:val="auto"/>
                <w:highlight w:val="none"/>
              </w:rPr>
              <w:t>逾期付款利息</w:t>
            </w:r>
          </w:p>
        </w:tc>
        <w:tc>
          <w:tcPr>
            <w:tcW w:w="2769"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第15.4款</w:t>
            </w:r>
          </w:p>
        </w:tc>
        <w:tc>
          <w:tcPr>
            <w:tcW w:w="2769" w:type="dxa"/>
          </w:tcPr>
          <w:p>
            <w:pPr>
              <w:pStyle w:val="11"/>
              <w:jc w:val="left"/>
              <w:rPr>
                <w:color w:val="auto"/>
                <w:highlight w:val="none"/>
              </w:rPr>
            </w:pPr>
            <w:r>
              <w:rPr>
                <w:color w:val="auto"/>
                <w:highlight w:val="none"/>
              </w:rPr>
              <w:t>其他违约责任</w:t>
            </w:r>
          </w:p>
        </w:tc>
        <w:tc>
          <w:tcPr>
            <w:tcW w:w="2769"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第19.2款</w:t>
            </w:r>
          </w:p>
        </w:tc>
        <w:tc>
          <w:tcPr>
            <w:tcW w:w="2769" w:type="dxa"/>
          </w:tcPr>
          <w:p>
            <w:pPr>
              <w:pStyle w:val="11"/>
              <w:jc w:val="left"/>
              <w:rPr>
                <w:color w:val="auto"/>
                <w:highlight w:val="none"/>
              </w:rPr>
            </w:pPr>
            <w:r>
              <w:rPr>
                <w:color w:val="auto"/>
                <w:highlight w:val="none"/>
              </w:rPr>
              <w:t>解决争议的方法</w:t>
            </w:r>
          </w:p>
        </w:tc>
        <w:tc>
          <w:tcPr>
            <w:tcW w:w="2769" w:type="dxa"/>
          </w:tcPr>
          <w:p>
            <w:pPr>
              <w:pStyle w:val="11"/>
              <w:jc w:val="left"/>
              <w:rPr>
                <w:color w:val="auto"/>
                <w:highlight w:val="none"/>
              </w:rPr>
            </w:pPr>
            <w:r>
              <w:rPr>
                <w:color w:val="auto"/>
                <w:highlight w:val="none"/>
              </w:rPr>
              <w:t xml:space="preserve"> 因本合同及合同有关事项发生的争议，按下列第____ 种方式解决：</w:t>
            </w:r>
          </w:p>
          <w:p>
            <w:pPr>
              <w:pStyle w:val="11"/>
              <w:jc w:val="left"/>
              <w:rPr>
                <w:color w:val="auto"/>
                <w:highlight w:val="none"/>
              </w:rPr>
            </w:pPr>
            <w:r>
              <w:rPr>
                <w:color w:val="auto"/>
                <w:highlight w:val="none"/>
              </w:rPr>
              <w:t xml:space="preserve"> （1）向 __________________仲裁委员会申请仲裁，仲裁地点为 ____________ ；</w:t>
            </w:r>
          </w:p>
          <w:p>
            <w:pPr>
              <w:pStyle w:val="11"/>
              <w:jc w:val="left"/>
              <w:rPr>
                <w:color w:val="auto"/>
                <w:highlight w:val="none"/>
              </w:rPr>
            </w:pPr>
            <w:r>
              <w:rPr>
                <w:color w:val="auto"/>
                <w:highlight w:val="none"/>
              </w:rPr>
              <w:t xml:space="preserve"> （2）向__________________人民法院起诉。</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pPr>
              <w:pStyle w:val="11"/>
              <w:jc w:val="left"/>
              <w:rPr>
                <w:color w:val="auto"/>
                <w:highlight w:val="none"/>
              </w:rPr>
            </w:pPr>
            <w:r>
              <w:rPr>
                <w:color w:val="auto"/>
                <w:highlight w:val="none"/>
              </w:rPr>
              <w:t>第二节 第23.1款</w:t>
            </w:r>
          </w:p>
        </w:tc>
        <w:tc>
          <w:tcPr>
            <w:tcW w:w="2769" w:type="dxa"/>
          </w:tcPr>
          <w:p>
            <w:pPr>
              <w:pStyle w:val="11"/>
              <w:jc w:val="left"/>
              <w:rPr>
                <w:color w:val="auto"/>
                <w:highlight w:val="none"/>
              </w:rPr>
            </w:pPr>
            <w:r>
              <w:rPr>
                <w:color w:val="auto"/>
                <w:highlight w:val="none"/>
              </w:rPr>
              <w:t>其他专用条款</w:t>
            </w:r>
          </w:p>
        </w:tc>
        <w:tc>
          <w:tcPr>
            <w:tcW w:w="2769" w:type="dxa"/>
          </w:tcPr>
          <w:p>
            <w:pPr>
              <w:rPr>
                <w:color w:val="auto"/>
                <w:highlight w:val="none"/>
              </w:rPr>
            </w:pPr>
          </w:p>
        </w:tc>
      </w:tr>
    </w:tbl>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1"/>
        <w:rPr>
          <w:color w:val="auto"/>
          <w:highlight w:val="none"/>
        </w:rPr>
      </w:pPr>
      <w:r>
        <w:rPr>
          <w:b/>
          <w:color w:val="auto"/>
          <w:sz w:val="36"/>
          <w:highlight w:val="none"/>
        </w:rPr>
        <w:t>第七章 电子投标文件格式</w:t>
      </w:r>
    </w:p>
    <w:p>
      <w:pPr>
        <w:pStyle w:val="11"/>
        <w:jc w:val="center"/>
        <w:outlineLvl w:val="2"/>
        <w:rPr>
          <w:color w:val="auto"/>
          <w:highlight w:val="none"/>
        </w:rPr>
      </w:pPr>
      <w:r>
        <w:rPr>
          <w:b/>
          <w:color w:val="auto"/>
          <w:sz w:val="28"/>
          <w:highlight w:val="none"/>
        </w:rPr>
        <w:t>编制说明</w:t>
      </w:r>
    </w:p>
    <w:p>
      <w:pPr>
        <w:pStyle w:val="11"/>
        <w:ind w:firstLine="480"/>
        <w:jc w:val="left"/>
        <w:rPr>
          <w:color w:val="auto"/>
          <w:highlight w:val="none"/>
        </w:rPr>
      </w:pPr>
      <w:r>
        <w:rPr>
          <w:color w:val="auto"/>
          <w:highlight w:val="none"/>
        </w:rPr>
        <w:t>1、除招标文件另有规定外，本章中：</w:t>
      </w:r>
    </w:p>
    <w:p>
      <w:pPr>
        <w:pStyle w:val="11"/>
        <w:ind w:firstLine="480"/>
        <w:jc w:val="left"/>
        <w:rPr>
          <w:color w:val="auto"/>
          <w:highlight w:val="none"/>
        </w:rPr>
      </w:pPr>
      <w:r>
        <w:rPr>
          <w:color w:val="auto"/>
          <w:highlight w:val="none"/>
        </w:rPr>
        <w:t>1.1涉及投标人的“全称”：</w:t>
      </w:r>
    </w:p>
    <w:p>
      <w:pPr>
        <w:pStyle w:val="11"/>
        <w:ind w:firstLine="480"/>
        <w:jc w:val="left"/>
        <w:rPr>
          <w:color w:val="auto"/>
          <w:highlight w:val="none"/>
        </w:rPr>
      </w:pPr>
      <w:r>
        <w:rPr>
          <w:color w:val="auto"/>
          <w:highlight w:val="none"/>
        </w:rPr>
        <w:t>（1）不接受联合体投标的，指投标人的全称。</w:t>
      </w:r>
    </w:p>
    <w:p>
      <w:pPr>
        <w:pStyle w:val="11"/>
        <w:ind w:firstLine="480"/>
        <w:jc w:val="left"/>
        <w:rPr>
          <w:color w:val="auto"/>
          <w:highlight w:val="none"/>
        </w:rPr>
      </w:pPr>
      <w:r>
        <w:rPr>
          <w:color w:val="auto"/>
          <w:highlight w:val="none"/>
        </w:rPr>
        <w:t>（2）接受联合体投标且投标人为联合体的，指牵头方的全称并加注（联合体牵头方），即应表述为：“牵头方的全称（联合体牵头方）”。</w:t>
      </w:r>
    </w:p>
    <w:p>
      <w:pPr>
        <w:pStyle w:val="11"/>
        <w:ind w:firstLine="480"/>
        <w:jc w:val="left"/>
        <w:rPr>
          <w:color w:val="auto"/>
          <w:highlight w:val="none"/>
        </w:rPr>
      </w:pPr>
      <w:r>
        <w:rPr>
          <w:color w:val="auto"/>
          <w:highlight w:val="none"/>
        </w:rPr>
        <w:t>1.2涉及投标人“加盖单位公章”：</w:t>
      </w:r>
    </w:p>
    <w:p>
      <w:pPr>
        <w:pStyle w:val="11"/>
        <w:ind w:firstLine="480"/>
        <w:jc w:val="left"/>
        <w:rPr>
          <w:color w:val="auto"/>
          <w:highlight w:val="none"/>
        </w:rPr>
      </w:pPr>
      <w:r>
        <w:rPr>
          <w:color w:val="auto"/>
          <w:highlight w:val="none"/>
        </w:rPr>
        <w:t>（1）不接受联合体投标的，指加盖投标人的单位公章。</w:t>
      </w:r>
    </w:p>
    <w:p>
      <w:pPr>
        <w:pStyle w:val="11"/>
        <w:ind w:firstLine="480"/>
        <w:jc w:val="left"/>
        <w:rPr>
          <w:color w:val="auto"/>
          <w:highlight w:val="none"/>
        </w:rPr>
      </w:pPr>
      <w:r>
        <w:rPr>
          <w:color w:val="auto"/>
          <w:highlight w:val="none"/>
        </w:rPr>
        <w:t>（2）接受联合体投标且投标人为联合体的，指加盖联合体牵头方的单位公章。</w:t>
      </w:r>
    </w:p>
    <w:p>
      <w:pPr>
        <w:pStyle w:val="11"/>
        <w:ind w:firstLine="480"/>
        <w:jc w:val="left"/>
        <w:rPr>
          <w:color w:val="auto"/>
          <w:highlight w:val="none"/>
        </w:rPr>
      </w:pPr>
      <w:r>
        <w:rPr>
          <w:color w:val="auto"/>
          <w:highlight w:val="none"/>
        </w:rPr>
        <w:t>1.3涉及“投标人代表签字”：</w:t>
      </w:r>
    </w:p>
    <w:p>
      <w:pPr>
        <w:pStyle w:val="11"/>
        <w:ind w:firstLine="480"/>
        <w:jc w:val="left"/>
        <w:rPr>
          <w:color w:val="auto"/>
          <w:highlight w:val="none"/>
        </w:rPr>
      </w:pPr>
      <w:r>
        <w:rPr>
          <w:color w:val="auto"/>
          <w:highlight w:val="none"/>
        </w:rPr>
        <w:t>（1）不接受联合体投标的，指由投标人的单位负责人或其授权的委托代理人签字，由委托代理人签字的，应提供“单位授权书”。</w:t>
      </w:r>
    </w:p>
    <w:p>
      <w:pPr>
        <w:pStyle w:val="11"/>
        <w:ind w:firstLine="480"/>
        <w:jc w:val="left"/>
        <w:rPr>
          <w:color w:val="auto"/>
          <w:highlight w:val="none"/>
        </w:rPr>
      </w:pPr>
      <w:r>
        <w:rPr>
          <w:color w:val="auto"/>
          <w:highlight w:val="none"/>
        </w:rPr>
        <w:t>（2）接受联合体投标且投标人为联合体的，指由联合体牵头方的单位负责人或其授权的委托代理人签字，由委托代理人签字的，应提供“单位授权书”。</w:t>
      </w:r>
    </w:p>
    <w:p>
      <w:pPr>
        <w:pStyle w:val="11"/>
        <w:ind w:firstLine="480"/>
        <w:jc w:val="left"/>
        <w:rPr>
          <w:color w:val="auto"/>
          <w:highlight w:val="none"/>
        </w:rPr>
      </w:pPr>
      <w:r>
        <w:rPr>
          <w:color w:val="auto"/>
          <w:highlight w:val="none"/>
        </w:rPr>
        <w:t>1.4“其他组织”指合伙企业、非企业专业服务机构、个体工商户、农村承包经营户等。</w:t>
      </w:r>
    </w:p>
    <w:p>
      <w:pPr>
        <w:pStyle w:val="11"/>
        <w:ind w:firstLine="480"/>
        <w:jc w:val="left"/>
        <w:rPr>
          <w:color w:val="auto"/>
          <w:highlight w:val="none"/>
        </w:rPr>
      </w:pPr>
      <w:r>
        <w:rPr>
          <w:color w:val="auto"/>
          <w:highlight w:val="none"/>
        </w:rPr>
        <w:t>1.5“自然人”指具有完全民事行为能力、能够承担民事责任和义务的中国公民。</w:t>
      </w:r>
    </w:p>
    <w:p>
      <w:pPr>
        <w:pStyle w:val="11"/>
        <w:ind w:firstLine="480"/>
        <w:jc w:val="left"/>
        <w:rPr>
          <w:color w:val="auto"/>
          <w:highlight w:val="none"/>
        </w:rPr>
      </w:pPr>
      <w:r>
        <w:rPr>
          <w:color w:val="auto"/>
          <w:highlight w:val="none"/>
        </w:rPr>
        <w:t>2、除招标文件另有规定外，本章中“投标人的资格及资信证明文件”：</w:t>
      </w:r>
    </w:p>
    <w:p>
      <w:pPr>
        <w:pStyle w:val="11"/>
        <w:ind w:firstLine="480"/>
        <w:jc w:val="left"/>
        <w:rPr>
          <w:color w:val="auto"/>
          <w:highlight w:val="none"/>
        </w:rPr>
      </w:pPr>
      <w:r>
        <w:rPr>
          <w:color w:val="auto"/>
          <w:highlight w:val="none"/>
        </w:rPr>
        <w:t>2.1投标人应按照招标文件第四章第1.3条第（2）款规定及本章规定进行编制，如有必要，可增加附页，附页作为资格及资信文件的组成部分。</w:t>
      </w:r>
    </w:p>
    <w:p>
      <w:pPr>
        <w:pStyle w:val="11"/>
        <w:ind w:firstLine="480"/>
        <w:jc w:val="left"/>
        <w:rPr>
          <w:color w:val="auto"/>
          <w:highlight w:val="none"/>
        </w:rPr>
      </w:pPr>
      <w:r>
        <w:rPr>
          <w:color w:val="auto"/>
          <w:highlight w:val="none"/>
        </w:rPr>
        <w:t>2.2接受联合体投标且投标人为联合体的，联合体中的各方均应按照本章第2.1条规定提交相应的全部资料。</w:t>
      </w:r>
    </w:p>
    <w:p>
      <w:pPr>
        <w:pStyle w:val="11"/>
        <w:ind w:firstLine="480"/>
        <w:jc w:val="left"/>
        <w:rPr>
          <w:color w:val="auto"/>
          <w:highlight w:val="none"/>
        </w:rPr>
      </w:pPr>
      <w:r>
        <w:rPr>
          <w:color w:val="auto"/>
          <w:highlight w:val="none"/>
        </w:rPr>
        <w:t>3、投标人对电子投标文件的索引应编制页码。</w:t>
      </w:r>
    </w:p>
    <w:p>
      <w:pPr>
        <w:pStyle w:val="11"/>
        <w:ind w:firstLine="480"/>
        <w:jc w:val="left"/>
        <w:rPr>
          <w:color w:val="auto"/>
          <w:highlight w:val="none"/>
        </w:rPr>
      </w:pPr>
      <w:r>
        <w:rPr>
          <w:color w:val="auto"/>
          <w:highlight w:val="none"/>
        </w:rPr>
        <w:t>4、本章提供格式仅供参考，投标人应根据自身实际情况制作电子投标文件。</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2"/>
        <w:rPr>
          <w:color w:val="auto"/>
          <w:highlight w:val="none"/>
        </w:rPr>
      </w:pPr>
      <w:r>
        <w:rPr>
          <w:b/>
          <w:color w:val="auto"/>
          <w:sz w:val="28"/>
          <w:highlight w:val="none"/>
        </w:rPr>
        <w:t>封面格式(资格及资信证明部分)</w:t>
      </w:r>
    </w:p>
    <w:p>
      <w:pPr>
        <w:pStyle w:val="11"/>
        <w:jc w:val="center"/>
        <w:outlineLvl w:val="0"/>
        <w:rPr>
          <w:color w:val="auto"/>
          <w:highlight w:val="none"/>
        </w:rPr>
      </w:pPr>
      <w:r>
        <w:rPr>
          <w:b/>
          <w:color w:val="auto"/>
          <w:sz w:val="48"/>
          <w:highlight w:val="none"/>
        </w:rPr>
        <w:t>福建省政府采购投标文件</w:t>
      </w:r>
    </w:p>
    <w:p>
      <w:pPr>
        <w:pStyle w:val="11"/>
        <w:jc w:val="center"/>
        <w:outlineLvl w:val="0"/>
        <w:rPr>
          <w:color w:val="auto"/>
          <w:highlight w:val="none"/>
        </w:rPr>
      </w:pPr>
      <w:r>
        <w:rPr>
          <w:b/>
          <w:color w:val="auto"/>
          <w:sz w:val="48"/>
          <w:highlight w:val="none"/>
        </w:rPr>
        <w:t>（资格及资信证明部分）</w:t>
      </w:r>
      <w:r>
        <w:rPr>
          <w:color w:val="auto"/>
          <w:highlight w:val="none"/>
        </w:rPr>
        <w:br w:type="textWrapping"/>
      </w:r>
      <w:r>
        <w:rPr>
          <w:color w:val="auto"/>
          <w:highlight w:val="none"/>
        </w:rPr>
        <w:br w:type="textWrapping"/>
      </w:r>
      <w:r>
        <w:rPr>
          <w:color w:val="auto"/>
          <w:highlight w:val="none"/>
        </w:rPr>
        <w:br w:type="textWrapping"/>
      </w:r>
    </w:p>
    <w:p>
      <w:pPr>
        <w:pStyle w:val="11"/>
        <w:jc w:val="center"/>
        <w:outlineLvl w:val="1"/>
        <w:rPr>
          <w:color w:val="auto"/>
          <w:highlight w:val="none"/>
        </w:rPr>
      </w:pPr>
      <w:r>
        <w:rPr>
          <w:b/>
          <w:color w:val="auto"/>
          <w:sz w:val="36"/>
          <w:highlight w:val="none"/>
        </w:rPr>
        <w:t>（填写正本或副本）</w:t>
      </w:r>
      <w:r>
        <w:rPr>
          <w:color w:val="auto"/>
          <w:highlight w:val="none"/>
        </w:rPr>
        <w:br w:type="textWrapping"/>
      </w:r>
      <w:r>
        <w:rPr>
          <w:color w:val="auto"/>
          <w:highlight w:val="none"/>
        </w:rPr>
        <w:br w:type="textWrapping"/>
      </w:r>
      <w:r>
        <w:rPr>
          <w:color w:val="auto"/>
          <w:highlight w:val="none"/>
        </w:rPr>
        <w:br w:type="textWrapping"/>
      </w:r>
      <w:r>
        <w:rPr>
          <w:color w:val="auto"/>
          <w:highlight w:val="none"/>
        </w:rPr>
        <w:br w:type="textWrapping"/>
      </w:r>
      <w:r>
        <w:rPr>
          <w:color w:val="auto"/>
          <w:highlight w:val="none"/>
        </w:rPr>
        <w:br w:type="textWrapping"/>
      </w:r>
    </w:p>
    <w:p>
      <w:pPr>
        <w:pStyle w:val="11"/>
        <w:jc w:val="center"/>
        <w:outlineLvl w:val="2"/>
        <w:rPr>
          <w:color w:val="auto"/>
          <w:highlight w:val="none"/>
        </w:rPr>
      </w:pPr>
      <w:r>
        <w:rPr>
          <w:b/>
          <w:color w:val="auto"/>
          <w:sz w:val="28"/>
          <w:highlight w:val="none"/>
        </w:rPr>
        <w:t>（项目名称：（由投标人填写）</w:t>
      </w:r>
    </w:p>
    <w:p>
      <w:pPr>
        <w:pStyle w:val="11"/>
        <w:jc w:val="center"/>
        <w:outlineLvl w:val="2"/>
        <w:rPr>
          <w:color w:val="auto"/>
          <w:highlight w:val="none"/>
        </w:rPr>
      </w:pPr>
      <w:r>
        <w:rPr>
          <w:b/>
          <w:color w:val="auto"/>
          <w:sz w:val="28"/>
          <w:highlight w:val="none"/>
        </w:rPr>
        <w:t>（备案编号：（由投标人填写）</w:t>
      </w:r>
    </w:p>
    <w:p>
      <w:pPr>
        <w:pStyle w:val="11"/>
        <w:jc w:val="center"/>
        <w:outlineLvl w:val="2"/>
        <w:rPr>
          <w:color w:val="auto"/>
          <w:highlight w:val="none"/>
        </w:rPr>
      </w:pPr>
      <w:r>
        <w:rPr>
          <w:b/>
          <w:color w:val="auto"/>
          <w:sz w:val="28"/>
          <w:highlight w:val="none"/>
        </w:rPr>
        <w:t>（项目编号：（由投标人填写）</w:t>
      </w:r>
    </w:p>
    <w:p>
      <w:pPr>
        <w:pStyle w:val="11"/>
        <w:jc w:val="center"/>
        <w:outlineLvl w:val="2"/>
        <w:rPr>
          <w:color w:val="auto"/>
          <w:highlight w:val="none"/>
        </w:rPr>
      </w:pPr>
      <w:r>
        <w:rPr>
          <w:b/>
          <w:color w:val="auto"/>
          <w:sz w:val="28"/>
          <w:highlight w:val="none"/>
        </w:rPr>
        <w:t>（所投采购包：（由投标人填写）</w:t>
      </w:r>
      <w:r>
        <w:rPr>
          <w:color w:val="auto"/>
          <w:highlight w:val="none"/>
        </w:rPr>
        <w:br w:type="textWrapping"/>
      </w:r>
      <w:r>
        <w:rPr>
          <w:color w:val="auto"/>
          <w:highlight w:val="none"/>
        </w:rPr>
        <w:br w:type="textWrapping"/>
      </w:r>
    </w:p>
    <w:p>
      <w:pPr>
        <w:pStyle w:val="11"/>
        <w:jc w:val="center"/>
        <w:outlineLvl w:val="2"/>
        <w:rPr>
          <w:color w:val="auto"/>
          <w:highlight w:val="none"/>
        </w:rPr>
      </w:pPr>
      <w:r>
        <w:rPr>
          <w:b/>
          <w:color w:val="auto"/>
          <w:sz w:val="28"/>
          <w:highlight w:val="none"/>
        </w:rPr>
        <w:t>投标人：（填写“全称”）</w:t>
      </w:r>
    </w:p>
    <w:p>
      <w:pPr>
        <w:pStyle w:val="11"/>
        <w:jc w:val="center"/>
        <w:outlineLvl w:val="2"/>
        <w:rPr>
          <w:color w:val="auto"/>
          <w:highlight w:val="none"/>
        </w:rPr>
      </w:pPr>
      <w:r>
        <w:rPr>
          <w:b/>
          <w:color w:val="auto"/>
          <w:sz w:val="28"/>
          <w:highlight w:val="none"/>
        </w:rPr>
        <w:t>（由投标人填写）年（由投标人填写）月</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2"/>
        <w:rPr>
          <w:color w:val="auto"/>
          <w:highlight w:val="none"/>
        </w:rPr>
      </w:pPr>
      <w:r>
        <w:rPr>
          <w:b/>
          <w:color w:val="auto"/>
          <w:sz w:val="28"/>
          <w:highlight w:val="none"/>
        </w:rPr>
        <w:t>索引</w:t>
      </w:r>
    </w:p>
    <w:p>
      <w:pPr>
        <w:pStyle w:val="11"/>
        <w:ind w:firstLine="480"/>
        <w:jc w:val="left"/>
        <w:rPr>
          <w:color w:val="auto"/>
          <w:highlight w:val="none"/>
        </w:rPr>
      </w:pPr>
      <w:r>
        <w:rPr>
          <w:color w:val="auto"/>
          <w:highlight w:val="none"/>
        </w:rPr>
        <w:t>一、投标函</w:t>
      </w:r>
    </w:p>
    <w:p>
      <w:pPr>
        <w:pStyle w:val="11"/>
        <w:ind w:firstLine="480"/>
        <w:jc w:val="left"/>
        <w:rPr>
          <w:color w:val="auto"/>
          <w:highlight w:val="none"/>
        </w:rPr>
      </w:pPr>
      <w:r>
        <w:rPr>
          <w:color w:val="auto"/>
          <w:highlight w:val="none"/>
        </w:rPr>
        <w:t>二、投标人的资格及资信证明文件</w:t>
      </w:r>
    </w:p>
    <w:p>
      <w:pPr>
        <w:pStyle w:val="11"/>
        <w:ind w:firstLine="480"/>
        <w:jc w:val="left"/>
        <w:rPr>
          <w:color w:val="auto"/>
          <w:highlight w:val="none"/>
        </w:rPr>
      </w:pPr>
      <w:r>
        <w:rPr>
          <w:color w:val="auto"/>
          <w:highlight w:val="none"/>
        </w:rPr>
        <w:t>三、投标保证金</w:t>
      </w:r>
    </w:p>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资格及资信证明部分中不得出现报价部分的全部或部分的投标报价信息（或组成资料），否则资格审查不合格。（联合体协议及分包意向协议中的比例规定，不适用本条款）</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2"/>
        <w:rPr>
          <w:color w:val="auto"/>
          <w:highlight w:val="none"/>
        </w:rPr>
      </w:pPr>
      <w:r>
        <w:rPr>
          <w:b/>
          <w:color w:val="auto"/>
          <w:sz w:val="28"/>
          <w:highlight w:val="none"/>
        </w:rPr>
        <w:t>一、投标函</w:t>
      </w:r>
    </w:p>
    <w:p>
      <w:pPr>
        <w:pStyle w:val="11"/>
        <w:ind w:firstLine="480"/>
        <w:jc w:val="left"/>
        <w:rPr>
          <w:color w:val="auto"/>
          <w:highlight w:val="none"/>
        </w:rPr>
      </w:pPr>
      <w:r>
        <w:rPr>
          <w:color w:val="auto"/>
          <w:highlight w:val="none"/>
        </w:rPr>
        <w:t>致：</w:t>
      </w:r>
      <w:r>
        <w:rPr>
          <w:color w:val="auto"/>
          <w:highlight w:val="none"/>
          <w:u w:val="single"/>
        </w:rPr>
        <w:t>（采购人或采购代理机构）</w:t>
      </w:r>
    </w:p>
    <w:p>
      <w:pPr>
        <w:pStyle w:val="11"/>
        <w:ind w:firstLine="480"/>
        <w:jc w:val="left"/>
        <w:rPr>
          <w:color w:val="auto"/>
          <w:highlight w:val="none"/>
        </w:rPr>
      </w:pPr>
      <w:r>
        <w:rPr>
          <w:color w:val="auto"/>
          <w:highlight w:val="none"/>
        </w:rPr>
        <w:t>兹收到贵单位关于</w:t>
      </w:r>
      <w:r>
        <w:rPr>
          <w:color w:val="auto"/>
          <w:highlight w:val="none"/>
          <w:u w:val="single"/>
        </w:rPr>
        <w:t xml:space="preserve">（填写“项目名称”） </w:t>
      </w:r>
      <w:r>
        <w:rPr>
          <w:color w:val="auto"/>
          <w:highlight w:val="none"/>
        </w:rPr>
        <w:t>项目</w:t>
      </w:r>
      <w:r>
        <w:rPr>
          <w:color w:val="auto"/>
          <w:highlight w:val="none"/>
          <w:u w:val="single"/>
        </w:rPr>
        <w:t xml:space="preserve">（项目编号：　　　　　） </w:t>
      </w:r>
      <w:r>
        <w:rPr>
          <w:color w:val="auto"/>
          <w:highlight w:val="none"/>
        </w:rPr>
        <w:t>的投标邀请，本投标人代表</w:t>
      </w:r>
      <w:r>
        <w:rPr>
          <w:color w:val="auto"/>
          <w:highlight w:val="none"/>
          <w:u w:val="single"/>
        </w:rPr>
        <w:t xml:space="preserve">（填写“全名”） </w:t>
      </w:r>
      <w:r>
        <w:rPr>
          <w:color w:val="auto"/>
          <w:highlight w:val="none"/>
        </w:rPr>
        <w:t>已获得我方正式授权并代表投标人（填写“全称”）参加投标，并提交电子投标文件。我方提交的全部电子投标文件由下述部分组成：</w:t>
      </w:r>
    </w:p>
    <w:p>
      <w:pPr>
        <w:pStyle w:val="11"/>
        <w:ind w:firstLine="480"/>
        <w:jc w:val="left"/>
        <w:rPr>
          <w:color w:val="auto"/>
          <w:highlight w:val="none"/>
        </w:rPr>
      </w:pPr>
      <w:r>
        <w:rPr>
          <w:color w:val="auto"/>
          <w:highlight w:val="none"/>
        </w:rPr>
        <w:t>（1）资格及资信证明部分</w:t>
      </w:r>
    </w:p>
    <w:p>
      <w:pPr>
        <w:pStyle w:val="11"/>
        <w:ind w:firstLine="480"/>
        <w:jc w:val="left"/>
        <w:rPr>
          <w:color w:val="auto"/>
          <w:highlight w:val="none"/>
        </w:rPr>
      </w:pPr>
      <w:r>
        <w:rPr>
          <w:color w:val="auto"/>
          <w:highlight w:val="none"/>
        </w:rPr>
        <w:t>①投标函</w:t>
      </w:r>
    </w:p>
    <w:p>
      <w:pPr>
        <w:pStyle w:val="11"/>
        <w:ind w:firstLine="480"/>
        <w:jc w:val="left"/>
        <w:rPr>
          <w:color w:val="auto"/>
          <w:highlight w:val="none"/>
        </w:rPr>
      </w:pPr>
      <w:r>
        <w:rPr>
          <w:color w:val="auto"/>
          <w:highlight w:val="none"/>
        </w:rPr>
        <w:t>②投标人的资格及资信证明文件</w:t>
      </w:r>
    </w:p>
    <w:p>
      <w:pPr>
        <w:pStyle w:val="11"/>
        <w:ind w:firstLine="480"/>
        <w:jc w:val="left"/>
        <w:rPr>
          <w:color w:val="auto"/>
          <w:highlight w:val="none"/>
        </w:rPr>
      </w:pPr>
      <w:r>
        <w:rPr>
          <w:color w:val="auto"/>
          <w:highlight w:val="none"/>
        </w:rPr>
        <w:t>③投标保证金</w:t>
      </w:r>
    </w:p>
    <w:p>
      <w:pPr>
        <w:pStyle w:val="11"/>
        <w:ind w:firstLine="480"/>
        <w:jc w:val="left"/>
        <w:rPr>
          <w:color w:val="auto"/>
          <w:highlight w:val="none"/>
        </w:rPr>
      </w:pPr>
      <w:r>
        <w:rPr>
          <w:color w:val="auto"/>
          <w:highlight w:val="none"/>
        </w:rPr>
        <w:t>（2）报价部分</w:t>
      </w:r>
    </w:p>
    <w:p>
      <w:pPr>
        <w:pStyle w:val="11"/>
        <w:ind w:firstLine="480"/>
        <w:jc w:val="left"/>
        <w:rPr>
          <w:color w:val="auto"/>
          <w:highlight w:val="none"/>
        </w:rPr>
      </w:pPr>
      <w:r>
        <w:rPr>
          <w:color w:val="auto"/>
          <w:highlight w:val="none"/>
        </w:rPr>
        <w:t>①开标（报价）一览表</w:t>
      </w:r>
    </w:p>
    <w:p>
      <w:pPr>
        <w:pStyle w:val="11"/>
        <w:ind w:firstLine="480"/>
        <w:jc w:val="left"/>
        <w:rPr>
          <w:color w:val="auto"/>
          <w:highlight w:val="none"/>
        </w:rPr>
      </w:pPr>
      <w:r>
        <w:rPr>
          <w:color w:val="auto"/>
          <w:highlight w:val="none"/>
        </w:rPr>
        <w:t>②投标（响应）报价明细表</w:t>
      </w:r>
    </w:p>
    <w:p>
      <w:pPr>
        <w:pStyle w:val="11"/>
        <w:ind w:firstLine="480"/>
        <w:jc w:val="left"/>
        <w:rPr>
          <w:color w:val="auto"/>
          <w:highlight w:val="none"/>
        </w:rPr>
      </w:pPr>
      <w:r>
        <w:rPr>
          <w:color w:val="auto"/>
          <w:highlight w:val="none"/>
        </w:rPr>
        <w:t>③招标文件规定的价格扣除证明材料（若有）</w:t>
      </w:r>
    </w:p>
    <w:p>
      <w:pPr>
        <w:pStyle w:val="11"/>
        <w:ind w:firstLine="480"/>
        <w:jc w:val="left"/>
        <w:rPr>
          <w:color w:val="auto"/>
          <w:highlight w:val="none"/>
        </w:rPr>
      </w:pPr>
      <w:r>
        <w:rPr>
          <w:color w:val="auto"/>
          <w:highlight w:val="none"/>
        </w:rPr>
        <w:t>④招标文件规定的加分证明材料（若有）</w:t>
      </w:r>
    </w:p>
    <w:p>
      <w:pPr>
        <w:pStyle w:val="11"/>
        <w:ind w:firstLine="480"/>
        <w:jc w:val="left"/>
        <w:rPr>
          <w:color w:val="auto"/>
          <w:highlight w:val="none"/>
        </w:rPr>
      </w:pPr>
      <w:r>
        <w:rPr>
          <w:color w:val="auto"/>
          <w:highlight w:val="none"/>
        </w:rPr>
        <w:t>（3）技术商务部分</w:t>
      </w:r>
    </w:p>
    <w:p>
      <w:pPr>
        <w:pStyle w:val="11"/>
        <w:ind w:firstLine="480"/>
        <w:jc w:val="left"/>
        <w:rPr>
          <w:color w:val="auto"/>
          <w:highlight w:val="none"/>
        </w:rPr>
      </w:pPr>
      <w:r>
        <w:rPr>
          <w:color w:val="auto"/>
          <w:highlight w:val="none"/>
        </w:rPr>
        <w:t>①标的说明一览表</w:t>
      </w:r>
    </w:p>
    <w:p>
      <w:pPr>
        <w:pStyle w:val="11"/>
        <w:ind w:firstLine="480"/>
        <w:jc w:val="left"/>
        <w:rPr>
          <w:color w:val="auto"/>
          <w:highlight w:val="none"/>
        </w:rPr>
      </w:pPr>
      <w:r>
        <w:rPr>
          <w:color w:val="auto"/>
          <w:highlight w:val="none"/>
        </w:rPr>
        <w:t>②技术和服务要求响应表</w:t>
      </w:r>
    </w:p>
    <w:p>
      <w:pPr>
        <w:pStyle w:val="11"/>
        <w:ind w:firstLine="480"/>
        <w:jc w:val="left"/>
        <w:rPr>
          <w:color w:val="auto"/>
          <w:highlight w:val="none"/>
        </w:rPr>
      </w:pPr>
      <w:r>
        <w:rPr>
          <w:color w:val="auto"/>
          <w:highlight w:val="none"/>
        </w:rPr>
        <w:t>③商务条件响应表</w:t>
      </w:r>
    </w:p>
    <w:p>
      <w:pPr>
        <w:pStyle w:val="11"/>
        <w:ind w:firstLine="480"/>
        <w:jc w:val="left"/>
        <w:rPr>
          <w:color w:val="auto"/>
          <w:highlight w:val="none"/>
        </w:rPr>
      </w:pPr>
      <w:r>
        <w:rPr>
          <w:color w:val="auto"/>
          <w:highlight w:val="none"/>
        </w:rPr>
        <w:t>④投标人提交的其他资料（若有）</w:t>
      </w:r>
    </w:p>
    <w:p>
      <w:pPr>
        <w:pStyle w:val="11"/>
        <w:ind w:firstLine="480"/>
        <w:jc w:val="left"/>
        <w:rPr>
          <w:color w:val="auto"/>
          <w:highlight w:val="none"/>
        </w:rPr>
      </w:pPr>
      <w:r>
        <w:rPr>
          <w:color w:val="auto"/>
          <w:highlight w:val="none"/>
        </w:rPr>
        <w:t>根据本函，本投标人代表宣布我方保证遵守招标文件的全部规定，同时：</w:t>
      </w:r>
    </w:p>
    <w:p>
      <w:pPr>
        <w:pStyle w:val="11"/>
        <w:ind w:firstLine="480"/>
        <w:jc w:val="left"/>
        <w:rPr>
          <w:color w:val="auto"/>
          <w:highlight w:val="none"/>
        </w:rPr>
      </w:pPr>
      <w:r>
        <w:rPr>
          <w:color w:val="auto"/>
          <w:highlight w:val="none"/>
        </w:rPr>
        <w:t>1、确认：</w:t>
      </w:r>
    </w:p>
    <w:p>
      <w:pPr>
        <w:pStyle w:val="11"/>
        <w:ind w:firstLine="480"/>
        <w:jc w:val="left"/>
        <w:rPr>
          <w:color w:val="auto"/>
          <w:highlight w:val="none"/>
        </w:rPr>
      </w:pPr>
      <w:r>
        <w:rPr>
          <w:color w:val="auto"/>
          <w:highlight w:val="none"/>
        </w:rPr>
        <w:t>1.1所投采购包的投标报价详见“开标（报价）一览表”及“投标（响应）报价明细表”。</w:t>
      </w:r>
    </w:p>
    <w:p>
      <w:pPr>
        <w:pStyle w:val="11"/>
        <w:ind w:firstLine="480"/>
        <w:jc w:val="left"/>
        <w:rPr>
          <w:color w:val="auto"/>
          <w:highlight w:val="none"/>
        </w:rPr>
      </w:pPr>
      <w:r>
        <w:rPr>
          <w:color w:val="auto"/>
          <w:highlight w:val="none"/>
        </w:rPr>
        <w:t>1.2我方已详细审查全部招标文件[包括但不限于：有关附件（若有）、澄清或修改（若有）等]，并自行承担因对全部招标文件理解不正确或误解而产生的相应后果和责任。</w:t>
      </w:r>
    </w:p>
    <w:p>
      <w:pPr>
        <w:pStyle w:val="11"/>
        <w:ind w:firstLine="480"/>
        <w:jc w:val="left"/>
        <w:rPr>
          <w:color w:val="auto"/>
          <w:highlight w:val="none"/>
        </w:rPr>
      </w:pPr>
      <w:r>
        <w:rPr>
          <w:color w:val="auto"/>
          <w:highlight w:val="none"/>
        </w:rPr>
        <w:t>2、承诺及声明：</w:t>
      </w:r>
    </w:p>
    <w:p>
      <w:pPr>
        <w:pStyle w:val="11"/>
        <w:ind w:firstLine="480"/>
        <w:jc w:val="left"/>
        <w:rPr>
          <w:color w:val="auto"/>
          <w:highlight w:val="none"/>
        </w:rPr>
      </w:pPr>
      <w:r>
        <w:rPr>
          <w:color w:val="auto"/>
          <w:highlight w:val="none"/>
        </w:rPr>
        <w:t>2.1我方具备招标文件第一章载明的“投标人的资格要求”且符合招标文件第三章载明的“二、投标人”之规定，否则投标无效。</w:t>
      </w:r>
    </w:p>
    <w:p>
      <w:pPr>
        <w:pStyle w:val="11"/>
        <w:ind w:firstLine="480"/>
        <w:jc w:val="left"/>
        <w:rPr>
          <w:color w:val="auto"/>
          <w:highlight w:val="none"/>
        </w:rPr>
      </w:pPr>
      <w:r>
        <w:rPr>
          <w:color w:val="auto"/>
          <w:highlight w:val="none"/>
        </w:rPr>
        <w:t>2.2我方提交的电子投标文件各组成部分的全部内容及资料是不可割离且真实、有效、准确、完整和不具有任何误导性的，否则产生不利后果由我方承担责任。</w:t>
      </w:r>
    </w:p>
    <w:p>
      <w:pPr>
        <w:pStyle w:val="11"/>
        <w:ind w:firstLine="480"/>
        <w:jc w:val="left"/>
        <w:rPr>
          <w:color w:val="auto"/>
          <w:highlight w:val="none"/>
        </w:rPr>
      </w:pPr>
      <w:r>
        <w:rPr>
          <w:color w:val="auto"/>
          <w:highlight w:val="none"/>
        </w:rPr>
        <w:t>2.3我方提供的标的价格不高于同期市场价格，否则产生不利后果由我方承担责任。</w:t>
      </w:r>
    </w:p>
    <w:p>
      <w:pPr>
        <w:pStyle w:val="11"/>
        <w:ind w:firstLine="480"/>
        <w:jc w:val="left"/>
        <w:rPr>
          <w:color w:val="auto"/>
          <w:highlight w:val="none"/>
        </w:rPr>
      </w:pPr>
      <w:r>
        <w:rPr>
          <w:color w:val="auto"/>
          <w:highlight w:val="none"/>
        </w:rPr>
        <w:t>2.4投标保证金：若出现招标文件第三章规定的不予退还情形，同意贵单位不予退还。</w:t>
      </w:r>
    </w:p>
    <w:p>
      <w:pPr>
        <w:pStyle w:val="11"/>
        <w:ind w:firstLine="480"/>
        <w:jc w:val="left"/>
        <w:rPr>
          <w:color w:val="auto"/>
          <w:highlight w:val="none"/>
        </w:rPr>
      </w:pPr>
      <w:r>
        <w:rPr>
          <w:color w:val="auto"/>
          <w:highlight w:val="none"/>
        </w:rPr>
        <w:t>2.5投标有效期：按照招标文件第三章规定执行，并在招标文件第二章载明的期限内保持有效。</w:t>
      </w:r>
    </w:p>
    <w:p>
      <w:pPr>
        <w:pStyle w:val="11"/>
        <w:ind w:firstLine="480"/>
        <w:jc w:val="left"/>
        <w:rPr>
          <w:color w:val="auto"/>
          <w:highlight w:val="none"/>
        </w:rPr>
      </w:pPr>
      <w:r>
        <w:rPr>
          <w:color w:val="auto"/>
          <w:highlight w:val="none"/>
        </w:rPr>
        <w:t>2.6若中标，将按照招标文件、我方电子投标文件及政府采购合同履行责任和义务。</w:t>
      </w:r>
    </w:p>
    <w:p>
      <w:pPr>
        <w:pStyle w:val="11"/>
        <w:ind w:firstLine="480"/>
        <w:jc w:val="left"/>
        <w:rPr>
          <w:color w:val="auto"/>
          <w:highlight w:val="none"/>
        </w:rPr>
      </w:pPr>
      <w:r>
        <w:rPr>
          <w:color w:val="auto"/>
          <w:highlight w:val="none"/>
        </w:rPr>
        <w:t>2.7若贵单位要求，我方同意提供与本项目投标有关的一切资料、数据或文件，并完全理解贵单位不一定要接受最低的投标报价或收到的任何投标。</w:t>
      </w:r>
    </w:p>
    <w:p>
      <w:pPr>
        <w:pStyle w:val="11"/>
        <w:ind w:firstLine="480"/>
        <w:jc w:val="left"/>
        <w:rPr>
          <w:color w:val="auto"/>
          <w:highlight w:val="none"/>
        </w:rPr>
      </w:pPr>
      <w:r>
        <w:rPr>
          <w:color w:val="auto"/>
          <w:highlight w:val="none"/>
        </w:rPr>
        <w:t>2.8我方承诺遵守《中华人民共和国劳动合同法》有关规定和《中华人民共和国妇女权益保障法 》中关于“劳动和社会保障权益”的有关要求。</w:t>
      </w:r>
    </w:p>
    <w:p>
      <w:pPr>
        <w:pStyle w:val="11"/>
        <w:ind w:firstLine="480"/>
        <w:jc w:val="left"/>
        <w:rPr>
          <w:color w:val="auto"/>
          <w:highlight w:val="none"/>
        </w:rPr>
      </w:pPr>
      <w:r>
        <w:rPr>
          <w:color w:val="auto"/>
          <w:highlight w:val="none"/>
        </w:rPr>
        <w:t>2.9我方承诺电子投标文件所提供的全部资料真实可靠，并接受评标委员会、采购人、采购代理机构、监管部门进一步审查其中任何资料真实性的要求。</w:t>
      </w:r>
    </w:p>
    <w:p>
      <w:pPr>
        <w:pStyle w:val="11"/>
        <w:ind w:firstLine="480"/>
        <w:jc w:val="left"/>
        <w:rPr>
          <w:color w:val="auto"/>
          <w:highlight w:val="none"/>
        </w:rPr>
      </w:pPr>
      <w:r>
        <w:rPr>
          <w:color w:val="auto"/>
          <w:highlight w:val="none"/>
        </w:rPr>
        <w:t>2.10除招标文件另有规定外，对于贵单位按照下述联络方式发出的任何信息或通知，均视为我方已收悉前述信息或通知的全部内容：</w:t>
      </w:r>
    </w:p>
    <w:p>
      <w:pPr>
        <w:pStyle w:val="11"/>
        <w:ind w:firstLine="480"/>
        <w:jc w:val="left"/>
        <w:rPr>
          <w:color w:val="auto"/>
          <w:highlight w:val="none"/>
        </w:rPr>
      </w:pPr>
      <w:r>
        <w:rPr>
          <w:color w:val="auto"/>
          <w:highlight w:val="none"/>
        </w:rPr>
        <w:t>通信地址：</w:t>
      </w:r>
    </w:p>
    <w:p>
      <w:pPr>
        <w:pStyle w:val="11"/>
        <w:ind w:firstLine="480"/>
        <w:jc w:val="left"/>
        <w:rPr>
          <w:color w:val="auto"/>
          <w:highlight w:val="none"/>
        </w:rPr>
      </w:pPr>
      <w:r>
        <w:rPr>
          <w:color w:val="auto"/>
          <w:highlight w:val="none"/>
        </w:rPr>
        <w:t>邮编：</w:t>
      </w:r>
    </w:p>
    <w:p>
      <w:pPr>
        <w:pStyle w:val="11"/>
        <w:ind w:firstLine="480"/>
        <w:jc w:val="left"/>
        <w:rPr>
          <w:color w:val="auto"/>
          <w:highlight w:val="none"/>
        </w:rPr>
      </w:pPr>
      <w:r>
        <w:rPr>
          <w:color w:val="auto"/>
          <w:highlight w:val="none"/>
        </w:rPr>
        <w:t>联系方法：（包括但不限于：联系人、联系电话、手机、传真、电子邮箱等）</w:t>
      </w:r>
    </w:p>
    <w:p>
      <w:pPr>
        <w:pStyle w:val="11"/>
        <w:ind w:firstLine="480"/>
        <w:jc w:val="left"/>
        <w:rPr>
          <w:color w:val="auto"/>
          <w:highlight w:val="none"/>
        </w:rPr>
      </w:pPr>
      <w:r>
        <w:rPr>
          <w:color w:val="auto"/>
          <w:highlight w:val="none"/>
        </w:rPr>
        <w:t>投标人：（全称并加盖单位公章）</w:t>
      </w:r>
    </w:p>
    <w:p>
      <w:pPr>
        <w:pStyle w:val="11"/>
        <w:ind w:firstLine="480"/>
        <w:jc w:val="left"/>
        <w:rPr>
          <w:color w:val="auto"/>
          <w:highlight w:val="none"/>
        </w:rPr>
      </w:pPr>
      <w:r>
        <w:rPr>
          <w:color w:val="auto"/>
          <w:highlight w:val="none"/>
        </w:rPr>
        <w:t>日期： 年 月 日</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2"/>
        <w:rPr>
          <w:color w:val="auto"/>
          <w:highlight w:val="none"/>
        </w:rPr>
      </w:pPr>
      <w:r>
        <w:rPr>
          <w:b/>
          <w:color w:val="auto"/>
          <w:sz w:val="28"/>
          <w:highlight w:val="none"/>
        </w:rPr>
        <w:t>二、投标人的资格及资信证明文件</w:t>
      </w:r>
    </w:p>
    <w:p>
      <w:pPr>
        <w:pStyle w:val="11"/>
        <w:jc w:val="center"/>
        <w:outlineLvl w:val="3"/>
        <w:rPr>
          <w:color w:val="auto"/>
          <w:highlight w:val="none"/>
        </w:rPr>
      </w:pPr>
      <w:r>
        <w:rPr>
          <w:b/>
          <w:color w:val="auto"/>
          <w:sz w:val="24"/>
          <w:highlight w:val="none"/>
        </w:rPr>
        <w:t>二-1单位授权书（若有）</w:t>
      </w:r>
    </w:p>
    <w:p>
      <w:pPr>
        <w:pStyle w:val="11"/>
        <w:ind w:firstLine="480"/>
        <w:jc w:val="left"/>
        <w:rPr>
          <w:color w:val="auto"/>
          <w:highlight w:val="none"/>
        </w:rPr>
      </w:pPr>
      <w:r>
        <w:rPr>
          <w:color w:val="auto"/>
          <w:highlight w:val="none"/>
        </w:rPr>
        <w:t>致：</w:t>
      </w:r>
      <w:r>
        <w:rPr>
          <w:color w:val="auto"/>
          <w:highlight w:val="none"/>
          <w:u w:val="single"/>
        </w:rPr>
        <w:t>（采购人或采购代理机构）</w:t>
      </w:r>
    </w:p>
    <w:p>
      <w:pPr>
        <w:pStyle w:val="11"/>
        <w:ind w:firstLine="480"/>
        <w:jc w:val="left"/>
        <w:rPr>
          <w:color w:val="auto"/>
          <w:highlight w:val="none"/>
        </w:rPr>
      </w:pPr>
      <w:r>
        <w:rPr>
          <w:color w:val="auto"/>
          <w:highlight w:val="none"/>
        </w:rPr>
        <w:t>我方的单位负责人</w:t>
      </w:r>
      <w:r>
        <w:rPr>
          <w:color w:val="auto"/>
          <w:highlight w:val="none"/>
          <w:u w:val="single"/>
        </w:rPr>
        <w:t>（填写“单位负责人全名”）</w:t>
      </w:r>
      <w:r>
        <w:rPr>
          <w:color w:val="auto"/>
          <w:highlight w:val="none"/>
        </w:rPr>
        <w:t>授权</w:t>
      </w:r>
      <w:r>
        <w:rPr>
          <w:color w:val="auto"/>
          <w:highlight w:val="none"/>
          <w:u w:val="single"/>
        </w:rPr>
        <w:t>（填写“投标人代表全名”）</w:t>
      </w:r>
      <w:r>
        <w:rPr>
          <w:color w:val="auto"/>
          <w:highlight w:val="none"/>
        </w:rPr>
        <w:t>为投标人代表，代表我方参加</w:t>
      </w:r>
      <w:r>
        <w:rPr>
          <w:color w:val="auto"/>
          <w:highlight w:val="none"/>
          <w:u w:val="single"/>
        </w:rPr>
        <w:t>（填写“项目名称”）</w:t>
      </w:r>
      <w:r>
        <w:rPr>
          <w:color w:val="auto"/>
          <w:highlight w:val="none"/>
        </w:rPr>
        <w:t>项目（项目编号：</w:t>
      </w:r>
      <w:r>
        <w:rPr>
          <w:color w:val="auto"/>
          <w:highlight w:val="none"/>
          <w:u w:val="single"/>
        </w:rPr>
        <w:t>　　　　　</w:t>
      </w:r>
      <w:r>
        <w:rPr>
          <w:color w:val="auto"/>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11"/>
        <w:ind w:firstLine="480"/>
        <w:jc w:val="left"/>
        <w:rPr>
          <w:color w:val="auto"/>
          <w:highlight w:val="none"/>
        </w:rPr>
      </w:pPr>
      <w:r>
        <w:rPr>
          <w:color w:val="auto"/>
          <w:highlight w:val="none"/>
        </w:rPr>
        <w:t>投标人代表无转委权。特此授权。</w:t>
      </w:r>
    </w:p>
    <w:p>
      <w:pPr>
        <w:pStyle w:val="11"/>
        <w:ind w:firstLine="480"/>
        <w:jc w:val="left"/>
        <w:rPr>
          <w:color w:val="auto"/>
          <w:highlight w:val="none"/>
        </w:rPr>
      </w:pPr>
      <w:r>
        <w:rPr>
          <w:color w:val="auto"/>
          <w:highlight w:val="none"/>
        </w:rPr>
        <w:t>（以下无正文）</w:t>
      </w:r>
    </w:p>
    <w:p>
      <w:pPr>
        <w:pStyle w:val="11"/>
        <w:ind w:firstLine="480"/>
        <w:jc w:val="left"/>
        <w:rPr>
          <w:color w:val="auto"/>
          <w:highlight w:val="none"/>
        </w:rPr>
      </w:pPr>
      <w:r>
        <w:rPr>
          <w:color w:val="auto"/>
          <w:highlight w:val="none"/>
        </w:rPr>
        <w:t>单位负责人：</w:t>
      </w:r>
      <w:r>
        <w:rPr>
          <w:color w:val="auto"/>
          <w:highlight w:val="none"/>
          <w:u w:val="single"/>
        </w:rPr>
        <w:t>　　　　　</w:t>
      </w:r>
      <w:r>
        <w:rPr>
          <w:color w:val="auto"/>
          <w:highlight w:val="none"/>
        </w:rPr>
        <w:t>身份证号：</w:t>
      </w:r>
      <w:r>
        <w:rPr>
          <w:color w:val="auto"/>
          <w:highlight w:val="none"/>
          <w:u w:val="single"/>
        </w:rPr>
        <w:t>　　　　　</w:t>
      </w:r>
      <w:r>
        <w:rPr>
          <w:color w:val="auto"/>
          <w:highlight w:val="none"/>
        </w:rPr>
        <w:t>手机：</w:t>
      </w:r>
      <w:r>
        <w:rPr>
          <w:color w:val="auto"/>
          <w:highlight w:val="none"/>
          <w:u w:val="single"/>
        </w:rPr>
        <w:t>　　　　　</w:t>
      </w:r>
    </w:p>
    <w:p>
      <w:pPr>
        <w:pStyle w:val="11"/>
        <w:ind w:firstLine="480"/>
        <w:jc w:val="left"/>
        <w:rPr>
          <w:color w:val="auto"/>
          <w:highlight w:val="none"/>
        </w:rPr>
      </w:pPr>
      <w:r>
        <w:rPr>
          <w:color w:val="auto"/>
          <w:highlight w:val="none"/>
        </w:rPr>
        <w:t>投标人代表：</w:t>
      </w:r>
      <w:r>
        <w:rPr>
          <w:color w:val="auto"/>
          <w:highlight w:val="none"/>
          <w:u w:val="single"/>
        </w:rPr>
        <w:t>　　　　　</w:t>
      </w:r>
      <w:r>
        <w:rPr>
          <w:color w:val="auto"/>
          <w:highlight w:val="none"/>
        </w:rPr>
        <w:t>身份证号：</w:t>
      </w:r>
      <w:r>
        <w:rPr>
          <w:color w:val="auto"/>
          <w:highlight w:val="none"/>
          <w:u w:val="single"/>
        </w:rPr>
        <w:t>　　　　　</w:t>
      </w:r>
      <w:r>
        <w:rPr>
          <w:color w:val="auto"/>
          <w:highlight w:val="none"/>
        </w:rPr>
        <w:t>手机：</w:t>
      </w:r>
      <w:r>
        <w:rPr>
          <w:color w:val="auto"/>
          <w:highlight w:val="none"/>
          <w:u w:val="single"/>
        </w:rPr>
        <w:t>　　　　　</w:t>
      </w:r>
    </w:p>
    <w:p>
      <w:pPr>
        <w:pStyle w:val="11"/>
        <w:ind w:firstLine="480"/>
        <w:jc w:val="left"/>
        <w:rPr>
          <w:color w:val="auto"/>
          <w:highlight w:val="none"/>
        </w:rPr>
      </w:pPr>
      <w:r>
        <w:rPr>
          <w:color w:val="auto"/>
          <w:highlight w:val="none"/>
        </w:rPr>
        <w:t>授权方</w:t>
      </w:r>
    </w:p>
    <w:p>
      <w:pPr>
        <w:pStyle w:val="11"/>
        <w:ind w:firstLine="480"/>
        <w:jc w:val="lef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签署日期： 年 月 日</w:t>
      </w:r>
    </w:p>
    <w:p>
      <w:pPr>
        <w:pStyle w:val="11"/>
        <w:ind w:firstLine="480"/>
        <w:jc w:val="left"/>
        <w:rPr>
          <w:color w:val="auto"/>
          <w:highlight w:val="none"/>
        </w:rPr>
      </w:pPr>
      <w:r>
        <w:rPr>
          <w:color w:val="auto"/>
          <w:highlight w:val="none"/>
        </w:rPr>
        <w:t>附：单位负责人、投标人代表的身份证正反面复印件</w:t>
      </w:r>
    </w:p>
    <w:p>
      <w:pPr>
        <w:pStyle w:val="11"/>
        <w:jc w:val="left"/>
        <w:rPr>
          <w:color w:val="auto"/>
          <w:highlight w:val="none"/>
        </w:rPr>
      </w:pPr>
      <w:r>
        <w:rPr>
          <w:color w:val="auto"/>
          <w:highlight w:val="none"/>
        </w:rPr>
        <w:t>要求：真实有效且内容完整、清晰、整洁。</w:t>
      </w:r>
    </w:p>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1、企业（银行、保险、石油石化、电力、电信等行业除外）、事业单位和社会团体法人的“单位负责人”指法定代表人，即与实际提交的“营业执照等证明文件”载明的一致。</w:t>
      </w:r>
    </w:p>
    <w:p>
      <w:pPr>
        <w:pStyle w:val="11"/>
        <w:ind w:firstLine="480"/>
        <w:jc w:val="left"/>
        <w:rPr>
          <w:color w:val="auto"/>
          <w:highlight w:val="none"/>
        </w:rPr>
      </w:pPr>
      <w:r>
        <w:rPr>
          <w:color w:val="auto"/>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11"/>
        <w:ind w:firstLine="480"/>
        <w:jc w:val="left"/>
        <w:rPr>
          <w:color w:val="auto"/>
          <w:highlight w:val="none"/>
        </w:rPr>
      </w:pPr>
      <w:r>
        <w:rPr>
          <w:color w:val="auto"/>
          <w:highlight w:val="none"/>
        </w:rPr>
        <w:t>3、投标人（自然人除外）：若投标人代表为单位授权的委托代理人，应提供本授权书；若投标人代表为单位负责人，应在此项下提交其身份证正反面复印件，可不提供本授权书。</w:t>
      </w:r>
    </w:p>
    <w:p>
      <w:pPr>
        <w:pStyle w:val="11"/>
        <w:ind w:firstLine="480"/>
        <w:jc w:val="left"/>
        <w:rPr>
          <w:color w:val="auto"/>
          <w:highlight w:val="none"/>
        </w:rPr>
      </w:pPr>
      <w:r>
        <w:rPr>
          <w:color w:val="auto"/>
          <w:highlight w:val="none"/>
        </w:rPr>
        <w:t>4、投标人为自然人的，可不填写本授权书。</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二-2 证明材料</w:t>
      </w:r>
    </w:p>
    <w:p>
      <w:pPr>
        <w:pStyle w:val="11"/>
        <w:ind w:firstLine="480"/>
        <w:jc w:val="left"/>
        <w:rPr>
          <w:color w:val="auto"/>
          <w:highlight w:val="none"/>
        </w:rPr>
      </w:pPr>
      <w:r>
        <w:rPr>
          <w:color w:val="auto"/>
          <w:highlight w:val="none"/>
        </w:rPr>
        <w:t>注：根据招标文件第四章第一资格审查的1.3的“④其他资格证明文件”要求，允许供应商采用资格承诺制的，可提供符合要求的二-2-1资格承诺函，视为满足招标文件的资格要求，投标人根据投标文件格式二-2-1、二-2-2提供其中一种证明材料，若重复提供导致的不利后果，由投标人自行负责。</w:t>
      </w:r>
    </w:p>
    <w:p>
      <w:pPr>
        <w:pStyle w:val="11"/>
        <w:jc w:val="center"/>
        <w:outlineLvl w:val="3"/>
        <w:rPr>
          <w:color w:val="auto"/>
          <w:highlight w:val="none"/>
        </w:rPr>
      </w:pPr>
      <w:r>
        <w:rPr>
          <w:b/>
          <w:color w:val="auto"/>
          <w:sz w:val="24"/>
          <w:highlight w:val="none"/>
        </w:rPr>
        <w:t>二-2-1 福建省政府采购供应商资格承诺函</w:t>
      </w:r>
    </w:p>
    <w:p>
      <w:pPr>
        <w:pStyle w:val="11"/>
        <w:ind w:firstLine="480"/>
        <w:jc w:val="left"/>
        <w:rPr>
          <w:color w:val="auto"/>
          <w:highlight w:val="none"/>
        </w:rPr>
      </w:pPr>
      <w:r>
        <w:rPr>
          <w:color w:val="auto"/>
          <w:highlight w:val="none"/>
        </w:rPr>
        <w:t>致：</w:t>
      </w:r>
      <w:r>
        <w:rPr>
          <w:color w:val="auto"/>
          <w:highlight w:val="none"/>
          <w:u w:val="single"/>
        </w:rPr>
        <w:t>（采购人或采购代理机构）</w:t>
      </w:r>
    </w:p>
    <w:p>
      <w:pPr>
        <w:pStyle w:val="11"/>
        <w:ind w:firstLine="960"/>
        <w:jc w:val="left"/>
        <w:rPr>
          <w:color w:val="auto"/>
          <w:highlight w:val="none"/>
        </w:rPr>
      </w:pPr>
      <w:r>
        <w:rPr>
          <w:color w:val="auto"/>
          <w:highlight w:val="none"/>
        </w:rPr>
        <w:t>单位名称(自然人姓名):</w:t>
      </w:r>
    </w:p>
    <w:p>
      <w:pPr>
        <w:pStyle w:val="11"/>
        <w:ind w:firstLine="960"/>
        <w:jc w:val="left"/>
        <w:rPr>
          <w:color w:val="auto"/>
          <w:highlight w:val="none"/>
        </w:rPr>
      </w:pPr>
      <w:r>
        <w:rPr>
          <w:color w:val="auto"/>
          <w:highlight w:val="none"/>
        </w:rPr>
        <w:t>统一社会信用代码(自然人身份证号码):</w:t>
      </w:r>
    </w:p>
    <w:p>
      <w:pPr>
        <w:pStyle w:val="11"/>
        <w:ind w:firstLine="960"/>
        <w:jc w:val="left"/>
        <w:rPr>
          <w:color w:val="auto"/>
          <w:highlight w:val="none"/>
        </w:rPr>
      </w:pPr>
      <w:r>
        <w:rPr>
          <w:color w:val="auto"/>
          <w:highlight w:val="none"/>
        </w:rPr>
        <w:t>法定代表人(负责人):</w:t>
      </w:r>
    </w:p>
    <w:p>
      <w:pPr>
        <w:pStyle w:val="11"/>
        <w:ind w:firstLine="960"/>
        <w:jc w:val="left"/>
        <w:rPr>
          <w:color w:val="auto"/>
          <w:highlight w:val="none"/>
        </w:rPr>
      </w:pPr>
      <w:r>
        <w:rPr>
          <w:color w:val="auto"/>
          <w:highlight w:val="none"/>
        </w:rPr>
        <w:t>联系地址和电话:</w:t>
      </w:r>
    </w:p>
    <w:p>
      <w:pPr>
        <w:pStyle w:val="11"/>
        <w:ind w:firstLine="480"/>
        <w:jc w:val="left"/>
        <w:rPr>
          <w:color w:val="auto"/>
          <w:highlight w:val="none"/>
        </w:rPr>
      </w:pPr>
      <w:r>
        <w:rPr>
          <w:color w:val="auto"/>
          <w:highlight w:val="none"/>
        </w:rPr>
        <w:t>我单位(本人)自愿参加本次政府采购活动，严格遵守《中华人民共和国政府采购法》及相关法律法规，坚守公开、公平公正和诚实信用等原则，依法诚信经营，并郑重承诺:</w:t>
      </w:r>
    </w:p>
    <w:p>
      <w:pPr>
        <w:pStyle w:val="11"/>
        <w:ind w:firstLine="480"/>
        <w:jc w:val="left"/>
        <w:rPr>
          <w:color w:val="auto"/>
          <w:highlight w:val="none"/>
        </w:rPr>
      </w:pPr>
      <w:r>
        <w:rPr>
          <w:color w:val="auto"/>
          <w:highlight w:val="none"/>
        </w:rPr>
        <w:t>一、我单位(本人)具备采购文件要求以及《中华人民共和国政府采购法》第二十二条规定的条件:</w:t>
      </w:r>
    </w:p>
    <w:p>
      <w:pPr>
        <w:pStyle w:val="11"/>
        <w:ind w:firstLine="960"/>
        <w:jc w:val="left"/>
        <w:rPr>
          <w:color w:val="auto"/>
          <w:highlight w:val="none"/>
        </w:rPr>
      </w:pPr>
      <w:r>
        <w:rPr>
          <w:color w:val="auto"/>
          <w:highlight w:val="none"/>
        </w:rPr>
        <w:t>1.具有独立承担民事责任的能力;</w:t>
      </w:r>
    </w:p>
    <w:p>
      <w:pPr>
        <w:pStyle w:val="11"/>
        <w:ind w:firstLine="960"/>
        <w:jc w:val="left"/>
        <w:rPr>
          <w:color w:val="auto"/>
          <w:highlight w:val="none"/>
        </w:rPr>
      </w:pPr>
      <w:r>
        <w:rPr>
          <w:color w:val="auto"/>
          <w:highlight w:val="none"/>
        </w:rPr>
        <w:t>2.具有良好的商业信誉和健全的财务会计制度;</w:t>
      </w:r>
    </w:p>
    <w:p>
      <w:pPr>
        <w:pStyle w:val="11"/>
        <w:ind w:firstLine="960"/>
        <w:jc w:val="left"/>
        <w:rPr>
          <w:color w:val="auto"/>
          <w:highlight w:val="none"/>
        </w:rPr>
      </w:pPr>
      <w:r>
        <w:rPr>
          <w:color w:val="auto"/>
          <w:highlight w:val="none"/>
        </w:rPr>
        <w:t>3.具有履行合同所必需的设备和专业技术能力;</w:t>
      </w:r>
    </w:p>
    <w:p>
      <w:pPr>
        <w:pStyle w:val="11"/>
        <w:ind w:firstLine="960"/>
        <w:jc w:val="left"/>
        <w:rPr>
          <w:color w:val="auto"/>
          <w:highlight w:val="none"/>
        </w:rPr>
      </w:pPr>
      <w:r>
        <w:rPr>
          <w:color w:val="auto"/>
          <w:highlight w:val="none"/>
        </w:rPr>
        <w:t>4.有依法缴纳税收和社会保障资金的良好记录;</w:t>
      </w:r>
    </w:p>
    <w:p>
      <w:pPr>
        <w:pStyle w:val="11"/>
        <w:ind w:firstLine="960"/>
        <w:jc w:val="left"/>
        <w:rPr>
          <w:color w:val="auto"/>
          <w:highlight w:val="none"/>
        </w:rPr>
      </w:pPr>
      <w:r>
        <w:rPr>
          <w:color w:val="auto"/>
          <w:highlight w:val="none"/>
        </w:rPr>
        <w:t>5.参加政府采购活动前三年内，在经营活动中没有重大违法记录；</w:t>
      </w:r>
    </w:p>
    <w:p>
      <w:pPr>
        <w:pStyle w:val="11"/>
        <w:ind w:firstLine="960"/>
        <w:jc w:val="left"/>
        <w:rPr>
          <w:color w:val="auto"/>
          <w:highlight w:val="none"/>
        </w:rPr>
      </w:pPr>
      <w:r>
        <w:rPr>
          <w:color w:val="auto"/>
          <w:highlight w:val="none"/>
        </w:rPr>
        <w:t>6.法律、行政法规规定的其他条件。</w:t>
      </w:r>
    </w:p>
    <w:p>
      <w:pPr>
        <w:pStyle w:val="11"/>
        <w:ind w:firstLine="480"/>
        <w:jc w:val="left"/>
        <w:rPr>
          <w:color w:val="auto"/>
          <w:highlight w:val="none"/>
        </w:rPr>
      </w:pPr>
      <w:r>
        <w:rPr>
          <w:color w:val="auto"/>
          <w:highlight w:val="none"/>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pPr>
        <w:pStyle w:val="11"/>
        <w:ind w:firstLine="480"/>
        <w:jc w:val="left"/>
        <w:rPr>
          <w:color w:val="auto"/>
          <w:highlight w:val="none"/>
        </w:rPr>
      </w:pPr>
      <w:r>
        <w:rPr>
          <w:color w:val="auto"/>
          <w:highlight w:val="none"/>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pPr>
        <w:pStyle w:val="11"/>
        <w:ind w:firstLine="480"/>
        <w:jc w:val="right"/>
        <w:rPr>
          <w:color w:val="auto"/>
          <w:highlight w:val="none"/>
        </w:rPr>
      </w:pPr>
      <w:r>
        <w:rPr>
          <w:color w:val="auto"/>
          <w:highlight w:val="none"/>
        </w:rPr>
        <w:t>供应商：</w:t>
      </w:r>
      <w:r>
        <w:rPr>
          <w:color w:val="auto"/>
          <w:highlight w:val="none"/>
          <w:u w:val="single"/>
        </w:rPr>
        <w:t>名称(单位公章):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ind w:firstLine="480"/>
        <w:jc w:val="left"/>
        <w:rPr>
          <w:color w:val="auto"/>
          <w:highlight w:val="none"/>
        </w:rPr>
      </w:pPr>
      <w:r>
        <w:rPr>
          <w:color w:val="auto"/>
          <w:highlight w:val="none"/>
        </w:rPr>
        <w:t>注：</w:t>
      </w:r>
    </w:p>
    <w:p>
      <w:pPr>
        <w:pStyle w:val="11"/>
        <w:ind w:firstLine="960"/>
        <w:jc w:val="left"/>
        <w:rPr>
          <w:color w:val="auto"/>
          <w:highlight w:val="none"/>
        </w:rPr>
      </w:pPr>
      <w:r>
        <w:rPr>
          <w:color w:val="auto"/>
          <w:highlight w:val="none"/>
        </w:rPr>
        <w:t>1.我单位(本人)专指参加政府采购活动的供应商(含自然人)；</w:t>
      </w:r>
    </w:p>
    <w:p>
      <w:pPr>
        <w:pStyle w:val="11"/>
        <w:ind w:firstLine="960"/>
        <w:jc w:val="left"/>
        <w:rPr>
          <w:color w:val="auto"/>
          <w:highlight w:val="none"/>
        </w:rPr>
      </w:pPr>
      <w:r>
        <w:rPr>
          <w:color w:val="auto"/>
          <w:highlight w:val="none"/>
        </w:rPr>
        <w:t>2.资格承诺的供应商应在投标(响应)文件中按此模板提供承诺函，否则，视为未按照招标文件规定提交投标人的资格及资信文件，按资格审查不通过处理。</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二-2-2 资格证明材料</w:t>
      </w:r>
    </w:p>
    <w:p>
      <w:pPr>
        <w:pStyle w:val="11"/>
        <w:jc w:val="center"/>
        <w:outlineLvl w:val="3"/>
        <w:rPr>
          <w:color w:val="auto"/>
          <w:highlight w:val="none"/>
        </w:rPr>
      </w:pPr>
      <w:r>
        <w:rPr>
          <w:b/>
          <w:color w:val="auto"/>
          <w:sz w:val="24"/>
          <w:highlight w:val="none"/>
        </w:rPr>
        <w:t>营业执照等证明文件</w:t>
      </w:r>
    </w:p>
    <w:p>
      <w:pPr>
        <w:pStyle w:val="11"/>
        <w:ind w:firstLine="480"/>
        <w:jc w:val="left"/>
        <w:rPr>
          <w:color w:val="auto"/>
          <w:highlight w:val="none"/>
        </w:rPr>
      </w:pPr>
      <w:r>
        <w:rPr>
          <w:color w:val="auto"/>
          <w:highlight w:val="none"/>
        </w:rPr>
        <w:t>致：</w:t>
      </w:r>
      <w:r>
        <w:rPr>
          <w:color w:val="auto"/>
          <w:highlight w:val="none"/>
          <w:u w:val="single"/>
        </w:rPr>
        <w:t>（采购人或采购代理机构）</w:t>
      </w:r>
    </w:p>
    <w:p>
      <w:pPr>
        <w:pStyle w:val="11"/>
        <w:ind w:firstLine="480"/>
        <w:jc w:val="left"/>
        <w:rPr>
          <w:color w:val="auto"/>
          <w:highlight w:val="none"/>
        </w:rPr>
      </w:pPr>
      <w:r>
        <w:rPr>
          <w:color w:val="auto"/>
          <w:highlight w:val="none"/>
        </w:rPr>
        <w:t>（ ）投标人为法人（包括企业、事业单位和社会团体）的</w:t>
      </w:r>
    </w:p>
    <w:p>
      <w:pPr>
        <w:pStyle w:val="11"/>
        <w:ind w:firstLine="480"/>
        <w:jc w:val="left"/>
        <w:rPr>
          <w:color w:val="auto"/>
          <w:highlight w:val="none"/>
        </w:rPr>
      </w:pPr>
      <w:r>
        <w:rPr>
          <w:color w:val="auto"/>
          <w:highlight w:val="none"/>
        </w:rPr>
        <w:t>现附上由</w:t>
      </w:r>
      <w:r>
        <w:rPr>
          <w:color w:val="auto"/>
          <w:highlight w:val="none"/>
          <w:u w:val="single"/>
        </w:rPr>
        <w:t>（（填写“签发机关全称”）</w:t>
      </w:r>
      <w:r>
        <w:rPr>
          <w:color w:val="auto"/>
          <w:highlight w:val="none"/>
        </w:rPr>
        <w:t>签发的我方统一社会信用代码（请填写法人的具体证照名称）复印件，该证明材料真实有效，否则我方负全部责任。</w:t>
      </w:r>
    </w:p>
    <w:p>
      <w:pPr>
        <w:pStyle w:val="11"/>
        <w:ind w:firstLine="480"/>
        <w:jc w:val="left"/>
        <w:rPr>
          <w:color w:val="auto"/>
          <w:highlight w:val="none"/>
        </w:rPr>
      </w:pPr>
      <w:r>
        <w:rPr>
          <w:color w:val="auto"/>
          <w:highlight w:val="none"/>
        </w:rPr>
        <w:t>（ ）投标人为非法人（包括其他组织、自然人）的</w:t>
      </w:r>
    </w:p>
    <w:p>
      <w:pPr>
        <w:pStyle w:val="11"/>
        <w:ind w:firstLine="480"/>
        <w:jc w:val="left"/>
        <w:rPr>
          <w:color w:val="auto"/>
          <w:highlight w:val="none"/>
        </w:rPr>
      </w:pPr>
      <w:r>
        <w:rPr>
          <w:color w:val="auto"/>
          <w:highlight w:val="none"/>
        </w:rPr>
        <w:t>□现附上由</w:t>
      </w:r>
      <w:r>
        <w:rPr>
          <w:color w:val="auto"/>
          <w:highlight w:val="none"/>
          <w:u w:val="single"/>
        </w:rPr>
        <w:t>（（填写“签发机关全称”）</w:t>
      </w:r>
      <w:r>
        <w:rPr>
          <w:color w:val="auto"/>
          <w:highlight w:val="none"/>
        </w:rPr>
        <w:t>签发的我方（请填写非自然人的非法人的具体证照名称）复印件，该证明材料真实有效，否则我方负全部责任。</w:t>
      </w:r>
    </w:p>
    <w:p>
      <w:pPr>
        <w:pStyle w:val="11"/>
        <w:ind w:firstLine="480"/>
        <w:jc w:val="left"/>
        <w:rPr>
          <w:color w:val="auto"/>
          <w:highlight w:val="none"/>
        </w:rPr>
      </w:pPr>
      <w:r>
        <w:rPr>
          <w:color w:val="auto"/>
          <w:highlight w:val="none"/>
        </w:rPr>
        <w:t>□现附上由</w:t>
      </w:r>
      <w:r>
        <w:rPr>
          <w:color w:val="auto"/>
          <w:highlight w:val="none"/>
          <w:u w:val="single"/>
        </w:rPr>
        <w:t>（（填写“签发机关全称”）</w:t>
      </w:r>
      <w:r>
        <w:rPr>
          <w:color w:val="auto"/>
          <w:highlight w:val="none"/>
        </w:rPr>
        <w:t>签发的我方（请填写自然人的身份证件名称）复印件，该证明材料真实有效，否则我方负全部责任。</w:t>
      </w:r>
    </w:p>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1、请投标人按照实际情况编制填写，在相应的（）中打“√”并选择相应的“□”（若有）后，再按照本格式的要求提供相应证明材料的复印件。</w:t>
      </w:r>
    </w:p>
    <w:p>
      <w:pPr>
        <w:pStyle w:val="11"/>
        <w:ind w:firstLine="480"/>
        <w:jc w:val="left"/>
        <w:rPr>
          <w:color w:val="auto"/>
          <w:highlight w:val="none"/>
        </w:rPr>
      </w:pPr>
      <w:r>
        <w:rPr>
          <w:color w:val="auto"/>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财务状况报告（财务报告、或资信证明）</w:t>
      </w:r>
    </w:p>
    <w:p>
      <w:pPr>
        <w:pStyle w:val="11"/>
        <w:ind w:firstLine="480"/>
        <w:jc w:val="left"/>
        <w:rPr>
          <w:color w:val="auto"/>
          <w:highlight w:val="none"/>
        </w:rPr>
      </w:pPr>
      <w:r>
        <w:rPr>
          <w:color w:val="auto"/>
          <w:highlight w:val="none"/>
        </w:rPr>
        <w:t>致：</w:t>
      </w:r>
      <w:r>
        <w:rPr>
          <w:color w:val="auto"/>
          <w:highlight w:val="none"/>
          <w:u w:val="single"/>
        </w:rPr>
        <w:t>（采购人或采购代理机构）</w:t>
      </w:r>
    </w:p>
    <w:p>
      <w:pPr>
        <w:pStyle w:val="11"/>
        <w:ind w:firstLine="480"/>
        <w:jc w:val="left"/>
        <w:rPr>
          <w:color w:val="auto"/>
          <w:highlight w:val="none"/>
        </w:rPr>
      </w:pPr>
      <w:r>
        <w:rPr>
          <w:color w:val="auto"/>
          <w:highlight w:val="none"/>
        </w:rPr>
        <w:t>（ ）投标人提供财务报告的</w:t>
      </w:r>
    </w:p>
    <w:p>
      <w:pPr>
        <w:pStyle w:val="11"/>
        <w:ind w:firstLine="480"/>
        <w:jc w:val="left"/>
        <w:rPr>
          <w:color w:val="auto"/>
          <w:highlight w:val="none"/>
        </w:rPr>
      </w:pPr>
      <w:r>
        <w:rPr>
          <w:color w:val="auto"/>
          <w:highlight w:val="none"/>
        </w:rPr>
        <w:t>□企业适用：现附上我方</w:t>
      </w:r>
      <w:r>
        <w:rPr>
          <w:color w:val="auto"/>
          <w:highlight w:val="none"/>
          <w:u w:val="single"/>
        </w:rPr>
        <w:t>（填写“具体的年度、或半年度、季度”）</w:t>
      </w:r>
      <w:r>
        <w:rPr>
          <w:color w:val="auto"/>
          <w:highlight w:val="none"/>
        </w:rPr>
        <w:t>财务报告复印件，包括资产负债表、利润表、现金流量表、所有者权益变动表（若有）及其附注（若有）、会计师事务所营业执照和注册会计师资格证书，上述证明材料真实有效，否则我方负全部责任。</w:t>
      </w:r>
    </w:p>
    <w:p>
      <w:pPr>
        <w:pStyle w:val="11"/>
        <w:ind w:firstLine="480"/>
        <w:jc w:val="left"/>
        <w:rPr>
          <w:color w:val="auto"/>
          <w:highlight w:val="none"/>
        </w:rPr>
      </w:pPr>
      <w:r>
        <w:rPr>
          <w:color w:val="auto"/>
          <w:highlight w:val="none"/>
        </w:rPr>
        <w:t>□事业单位适用：现附上我方</w:t>
      </w:r>
      <w:r>
        <w:rPr>
          <w:color w:val="auto"/>
          <w:highlight w:val="none"/>
          <w:u w:val="single"/>
        </w:rPr>
        <w:t>（填写“具体的年度、或半年度、或季度”）</w:t>
      </w:r>
      <w:r>
        <w:rPr>
          <w:color w:val="auto"/>
          <w:highlight w:val="none"/>
        </w:rPr>
        <w:t>财务报告复印件，包括资产负债表、收入支出表（或收入费用表）、财政补助收入支出表（若有）、会计师事务所营业执照和注册会计师资格证书，上述证明材料真实有效，否则我方负全部责任。</w:t>
      </w:r>
    </w:p>
    <w:p>
      <w:pPr>
        <w:pStyle w:val="11"/>
        <w:ind w:firstLine="480"/>
        <w:jc w:val="left"/>
        <w:rPr>
          <w:color w:val="auto"/>
          <w:highlight w:val="none"/>
        </w:rPr>
      </w:pPr>
      <w:r>
        <w:rPr>
          <w:color w:val="auto"/>
          <w:highlight w:val="none"/>
        </w:rPr>
        <w:t>□社会团体、民办非企适用：现附上我方</w:t>
      </w:r>
      <w:r>
        <w:rPr>
          <w:color w:val="auto"/>
          <w:highlight w:val="none"/>
          <w:u w:val="single"/>
        </w:rPr>
        <w:t>（填写“具体的年度、或半年度、或季度”）</w:t>
      </w:r>
      <w:r>
        <w:rPr>
          <w:color w:val="auto"/>
          <w:highlight w:val="none"/>
        </w:rPr>
        <w:t>财务报告复印件，包括资产负债表、业务活动表、现金流量表、会计师事务所营业执照和注册会计师资格证书，上述证明材料真实有效，否则我方负全部责任。</w:t>
      </w:r>
    </w:p>
    <w:p>
      <w:pPr>
        <w:pStyle w:val="11"/>
        <w:ind w:firstLine="480"/>
        <w:jc w:val="left"/>
        <w:rPr>
          <w:color w:val="auto"/>
          <w:highlight w:val="none"/>
        </w:rPr>
      </w:pPr>
      <w:r>
        <w:rPr>
          <w:color w:val="auto"/>
          <w:highlight w:val="none"/>
        </w:rPr>
        <w:t>（ ）投标人提供资信证明的</w:t>
      </w:r>
    </w:p>
    <w:p>
      <w:pPr>
        <w:pStyle w:val="11"/>
        <w:ind w:firstLine="480"/>
        <w:jc w:val="left"/>
        <w:rPr>
          <w:color w:val="auto"/>
          <w:highlight w:val="none"/>
        </w:rPr>
      </w:pPr>
      <w:r>
        <w:rPr>
          <w:color w:val="auto"/>
          <w:highlight w:val="none"/>
        </w:rPr>
        <w:t>□非自然人适用（包括企业、事业单位、社会团体和其他组织）：现附上我方银行：</w:t>
      </w:r>
      <w:r>
        <w:rPr>
          <w:color w:val="auto"/>
          <w:highlight w:val="none"/>
          <w:u w:val="single"/>
        </w:rPr>
        <w:t>（填写“开户银行全称”）</w:t>
      </w:r>
      <w:r>
        <w:rPr>
          <w:color w:val="auto"/>
          <w:highlight w:val="none"/>
        </w:rPr>
        <w:t>出具的资信证明复印件，上述证明材料真实有效，否则我方负全部责任。</w:t>
      </w:r>
    </w:p>
    <w:p>
      <w:pPr>
        <w:pStyle w:val="11"/>
        <w:ind w:firstLine="480"/>
        <w:jc w:val="left"/>
        <w:rPr>
          <w:color w:val="auto"/>
          <w:highlight w:val="none"/>
        </w:rPr>
      </w:pPr>
      <w:r>
        <w:rPr>
          <w:color w:val="auto"/>
          <w:highlight w:val="none"/>
        </w:rPr>
        <w:t>□自然人适用：现附上我方银行</w:t>
      </w:r>
      <w:r>
        <w:rPr>
          <w:color w:val="auto"/>
          <w:highlight w:val="none"/>
          <w:u w:val="single"/>
        </w:rPr>
        <w:t>：（填写自然人的“个人账户的开户银行全称”）</w:t>
      </w:r>
      <w:r>
        <w:rPr>
          <w:color w:val="auto"/>
          <w:highlight w:val="none"/>
        </w:rPr>
        <w:t>出具的资信证明复印件，上述证明材料真实有效，否则我方负全部责任。</w:t>
      </w:r>
    </w:p>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1、请投标人按照实际情况编制填写，在相应的（）中打“√”并选择相应的“□”（若有）后，再按照本格式的要求提供相应证明材料的复印件。</w:t>
      </w:r>
    </w:p>
    <w:p>
      <w:pPr>
        <w:pStyle w:val="11"/>
        <w:ind w:firstLine="480"/>
        <w:jc w:val="left"/>
        <w:rPr>
          <w:color w:val="auto"/>
          <w:highlight w:val="none"/>
        </w:rPr>
      </w:pPr>
      <w:r>
        <w:rPr>
          <w:color w:val="auto"/>
          <w:highlight w:val="none"/>
        </w:rPr>
        <w:t>2、投标人提供的财务报告复印件（成立年限按照投标截止时间推算）应符合下列规定：</w:t>
      </w:r>
    </w:p>
    <w:p>
      <w:pPr>
        <w:pStyle w:val="11"/>
        <w:ind w:firstLine="480"/>
        <w:jc w:val="left"/>
        <w:rPr>
          <w:color w:val="auto"/>
          <w:highlight w:val="none"/>
        </w:rPr>
      </w:pPr>
      <w:r>
        <w:rPr>
          <w:color w:val="auto"/>
          <w:highlight w:val="none"/>
        </w:rPr>
        <w:t>2.1成立年限满1年及以上的投标人，提供经审计的招标文件规定的年度财务报告。</w:t>
      </w:r>
    </w:p>
    <w:p>
      <w:pPr>
        <w:pStyle w:val="11"/>
        <w:ind w:firstLine="480"/>
        <w:jc w:val="left"/>
        <w:rPr>
          <w:color w:val="auto"/>
          <w:highlight w:val="none"/>
        </w:rPr>
      </w:pPr>
      <w:r>
        <w:rPr>
          <w:color w:val="auto"/>
          <w:highlight w:val="none"/>
        </w:rPr>
        <w:t>2.2成立年限满半年但不足1年的投标人，提供该半年度中任一季度的季度财务报告或该半年度的半年度财务报告。</w:t>
      </w:r>
    </w:p>
    <w:p>
      <w:pPr>
        <w:pStyle w:val="11"/>
        <w:ind w:firstLine="480"/>
        <w:jc w:val="left"/>
        <w:rPr>
          <w:color w:val="auto"/>
          <w:highlight w:val="none"/>
        </w:rPr>
      </w:pPr>
      <w:r>
        <w:rPr>
          <w:color w:val="auto"/>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依法缴纳税收证明材料</w:t>
      </w:r>
    </w:p>
    <w:p>
      <w:pPr>
        <w:pStyle w:val="11"/>
        <w:ind w:firstLine="480"/>
        <w:jc w:val="left"/>
        <w:rPr>
          <w:color w:val="auto"/>
          <w:highlight w:val="none"/>
        </w:rPr>
      </w:pPr>
      <w:r>
        <w:rPr>
          <w:color w:val="auto"/>
          <w:highlight w:val="none"/>
        </w:rPr>
        <w:t>致：</w:t>
      </w:r>
      <w:r>
        <w:rPr>
          <w:color w:val="auto"/>
          <w:highlight w:val="none"/>
          <w:u w:val="single"/>
        </w:rPr>
        <w:t>（采购人或采购代理机构）</w:t>
      </w:r>
    </w:p>
    <w:p>
      <w:pPr>
        <w:pStyle w:val="11"/>
        <w:ind w:firstLine="480"/>
        <w:jc w:val="left"/>
        <w:rPr>
          <w:color w:val="auto"/>
          <w:highlight w:val="none"/>
        </w:rPr>
      </w:pPr>
      <w:r>
        <w:rPr>
          <w:color w:val="auto"/>
          <w:highlight w:val="none"/>
        </w:rPr>
        <w:t>1、依法缴纳税收的投标人</w:t>
      </w:r>
    </w:p>
    <w:p>
      <w:pPr>
        <w:pStyle w:val="11"/>
        <w:ind w:firstLine="480"/>
        <w:jc w:val="left"/>
        <w:rPr>
          <w:color w:val="auto"/>
          <w:highlight w:val="none"/>
        </w:rPr>
      </w:pPr>
      <w:r>
        <w:rPr>
          <w:color w:val="auto"/>
          <w:highlight w:val="none"/>
        </w:rPr>
        <w:t>（ ）法人（包括企业、事业单位和社会团体）的</w:t>
      </w:r>
    </w:p>
    <w:p>
      <w:pPr>
        <w:pStyle w:val="11"/>
        <w:ind w:firstLine="480"/>
        <w:jc w:val="left"/>
        <w:rPr>
          <w:color w:val="auto"/>
          <w:highlight w:val="none"/>
        </w:rPr>
      </w:pPr>
      <w:r>
        <w:rPr>
          <w:color w:val="auto"/>
          <w:highlight w:val="none"/>
        </w:rPr>
        <w:t>现附上自</w:t>
      </w:r>
      <w:r>
        <w:rPr>
          <w:color w:val="auto"/>
          <w:highlight w:val="none"/>
          <w:u w:val="single"/>
        </w:rPr>
        <w:t>　　年　　月　　日</w:t>
      </w:r>
      <w:r>
        <w:rPr>
          <w:color w:val="auto"/>
          <w:highlight w:val="none"/>
        </w:rPr>
        <w:t>至</w:t>
      </w:r>
      <w:r>
        <w:rPr>
          <w:color w:val="auto"/>
          <w:highlight w:val="none"/>
          <w:u w:val="single"/>
        </w:rPr>
        <w:t>　　年　　月　　日</w:t>
      </w:r>
      <w:r>
        <w:rPr>
          <w:color w:val="auto"/>
          <w:highlight w:val="none"/>
        </w:rPr>
        <w:t>期间我方缴纳（包括但不限于税务机关出具的专用收据、税收缴纳证明或税收代缴银行的缴款收讫凭证）等税收凭据复印件，上述证明材料真实有效，否则我方负全部责任。</w:t>
      </w:r>
    </w:p>
    <w:p>
      <w:pPr>
        <w:pStyle w:val="11"/>
        <w:ind w:firstLine="480"/>
        <w:jc w:val="left"/>
        <w:rPr>
          <w:color w:val="auto"/>
          <w:highlight w:val="none"/>
        </w:rPr>
      </w:pPr>
      <w:r>
        <w:rPr>
          <w:color w:val="auto"/>
          <w:highlight w:val="none"/>
        </w:rPr>
        <w:t>（ ）非法人（包括其他组织、自然人）的</w:t>
      </w:r>
    </w:p>
    <w:p>
      <w:pPr>
        <w:pStyle w:val="11"/>
        <w:ind w:firstLine="480"/>
        <w:jc w:val="left"/>
        <w:rPr>
          <w:color w:val="auto"/>
          <w:highlight w:val="none"/>
        </w:rPr>
      </w:pPr>
      <w:r>
        <w:rPr>
          <w:color w:val="auto"/>
          <w:highlight w:val="none"/>
        </w:rPr>
        <w:t>现附上自</w:t>
      </w:r>
      <w:r>
        <w:rPr>
          <w:color w:val="auto"/>
          <w:highlight w:val="none"/>
          <w:u w:val="single"/>
        </w:rPr>
        <w:t>　　年　　月　　日</w:t>
      </w:r>
      <w:r>
        <w:rPr>
          <w:color w:val="auto"/>
          <w:highlight w:val="none"/>
        </w:rPr>
        <w:t>至</w:t>
      </w:r>
      <w:r>
        <w:rPr>
          <w:color w:val="auto"/>
          <w:highlight w:val="none"/>
          <w:u w:val="single"/>
        </w:rPr>
        <w:t>　　年　　月　　日</w:t>
      </w:r>
      <w:r>
        <w:rPr>
          <w:color w:val="auto"/>
          <w:highlight w:val="none"/>
        </w:rPr>
        <w:t>期间我方缴纳（包括但不限于税务机关出具的专用收据、税收缴纳证明或税收代缴银行的缴款收讫凭证）等税收凭据复印件，上述证明材料真实有效，否则我方负全部责任。</w:t>
      </w:r>
    </w:p>
    <w:p>
      <w:pPr>
        <w:pStyle w:val="11"/>
        <w:ind w:firstLine="480"/>
        <w:jc w:val="left"/>
        <w:rPr>
          <w:color w:val="auto"/>
          <w:highlight w:val="none"/>
        </w:rPr>
      </w:pPr>
      <w:r>
        <w:rPr>
          <w:color w:val="auto"/>
          <w:highlight w:val="none"/>
        </w:rPr>
        <w:t>2、依法免税的投标人</w:t>
      </w:r>
    </w:p>
    <w:p>
      <w:pPr>
        <w:pStyle w:val="11"/>
        <w:ind w:firstLine="480"/>
        <w:jc w:val="left"/>
        <w:rPr>
          <w:color w:val="auto"/>
          <w:highlight w:val="none"/>
        </w:rPr>
      </w:pPr>
      <w:r>
        <w:rPr>
          <w:color w:val="auto"/>
          <w:highlight w:val="none"/>
        </w:rPr>
        <w:t>（ ）现附上我方依法免税的证明材料复印件，上述证明材料真实有效，否则我方负全部责任。</w:t>
      </w:r>
    </w:p>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1、请投标人按照实际情况编制填写，在相应的（）中打“√”，并按照本格式的要求提供相应证明材料的复印件。</w:t>
      </w:r>
    </w:p>
    <w:p>
      <w:pPr>
        <w:pStyle w:val="11"/>
        <w:ind w:firstLine="480"/>
        <w:jc w:val="left"/>
        <w:rPr>
          <w:color w:val="auto"/>
          <w:highlight w:val="none"/>
        </w:rPr>
      </w:pPr>
      <w:r>
        <w:rPr>
          <w:color w:val="auto"/>
          <w:highlight w:val="none"/>
        </w:rPr>
        <w:t>2、投标人提供的税收缴纳凭据复印件应符合下列规定：</w:t>
      </w:r>
    </w:p>
    <w:p>
      <w:pPr>
        <w:pStyle w:val="11"/>
        <w:ind w:firstLine="480"/>
        <w:jc w:val="left"/>
        <w:rPr>
          <w:color w:val="auto"/>
          <w:highlight w:val="none"/>
        </w:rPr>
      </w:pPr>
      <w:r>
        <w:rPr>
          <w:color w:val="auto"/>
          <w:highlight w:val="none"/>
        </w:rPr>
        <w:t>2.1投标截止时间前（不含投标截止时间的当月）已依法缴纳税收的投标人，提供投标截止时间前六个月（不含投标截止时间的当月）中任一月份的税收缴纳凭据复印件。</w:t>
      </w:r>
    </w:p>
    <w:p>
      <w:pPr>
        <w:pStyle w:val="11"/>
        <w:ind w:firstLine="480"/>
        <w:jc w:val="left"/>
        <w:rPr>
          <w:color w:val="auto"/>
          <w:highlight w:val="none"/>
        </w:rPr>
      </w:pPr>
      <w:r>
        <w:rPr>
          <w:color w:val="auto"/>
          <w:highlight w:val="none"/>
        </w:rPr>
        <w:t>2.2投标截止时间的当月成立的投标人，视同满足本项资格条件要求。</w:t>
      </w:r>
    </w:p>
    <w:p>
      <w:pPr>
        <w:pStyle w:val="11"/>
        <w:ind w:firstLine="480"/>
        <w:jc w:val="left"/>
        <w:rPr>
          <w:color w:val="auto"/>
          <w:highlight w:val="none"/>
        </w:rPr>
      </w:pPr>
      <w:r>
        <w:rPr>
          <w:color w:val="auto"/>
          <w:highlight w:val="none"/>
        </w:rPr>
        <w:t>3、若为依法免税范围的投标人，提供依法免税证明材料的，视同满足本项资格条件要求。</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依法缴纳社会保障资金证明材料</w:t>
      </w:r>
    </w:p>
    <w:p>
      <w:pPr>
        <w:pStyle w:val="11"/>
        <w:ind w:firstLine="480"/>
        <w:jc w:val="left"/>
        <w:rPr>
          <w:color w:val="auto"/>
          <w:highlight w:val="none"/>
        </w:rPr>
      </w:pPr>
      <w:r>
        <w:rPr>
          <w:color w:val="auto"/>
          <w:highlight w:val="none"/>
        </w:rPr>
        <w:t>致：</w:t>
      </w:r>
      <w:r>
        <w:rPr>
          <w:color w:val="auto"/>
          <w:highlight w:val="none"/>
          <w:u w:val="single"/>
        </w:rPr>
        <w:t>（采购人或采购代理机构）</w:t>
      </w:r>
    </w:p>
    <w:p>
      <w:pPr>
        <w:pStyle w:val="11"/>
        <w:ind w:firstLine="480"/>
        <w:jc w:val="left"/>
        <w:rPr>
          <w:color w:val="auto"/>
          <w:highlight w:val="none"/>
        </w:rPr>
      </w:pPr>
      <w:r>
        <w:rPr>
          <w:color w:val="auto"/>
          <w:highlight w:val="none"/>
        </w:rPr>
        <w:t>1、依法缴纳社会保障资金的投标人</w:t>
      </w:r>
    </w:p>
    <w:p>
      <w:pPr>
        <w:pStyle w:val="11"/>
        <w:ind w:firstLine="480"/>
        <w:jc w:val="left"/>
        <w:rPr>
          <w:color w:val="auto"/>
          <w:highlight w:val="none"/>
        </w:rPr>
      </w:pPr>
      <w:r>
        <w:rPr>
          <w:color w:val="auto"/>
          <w:highlight w:val="none"/>
        </w:rPr>
        <w:t>（ ）法人（包括企业、事业单位和社会团体）的</w:t>
      </w:r>
    </w:p>
    <w:p>
      <w:pPr>
        <w:pStyle w:val="11"/>
        <w:ind w:firstLine="480"/>
        <w:jc w:val="left"/>
        <w:rPr>
          <w:color w:val="auto"/>
          <w:highlight w:val="none"/>
        </w:rPr>
      </w:pPr>
      <w:r>
        <w:rPr>
          <w:color w:val="auto"/>
          <w:highlight w:val="none"/>
        </w:rPr>
        <w:t>现附上自</w:t>
      </w:r>
      <w:r>
        <w:rPr>
          <w:color w:val="auto"/>
          <w:highlight w:val="none"/>
          <w:u w:val="single"/>
        </w:rPr>
        <w:t>　　年　　月　　日</w:t>
      </w:r>
      <w:r>
        <w:rPr>
          <w:color w:val="auto"/>
          <w:highlight w:val="none"/>
        </w:rPr>
        <w:t>至</w:t>
      </w:r>
      <w:r>
        <w:rPr>
          <w:color w:val="auto"/>
          <w:highlight w:val="none"/>
          <w:u w:val="single"/>
        </w:rPr>
        <w:t>　　年　　月　　日</w:t>
      </w:r>
      <w:r>
        <w:rPr>
          <w:color w:val="auto"/>
          <w:highlight w:val="none"/>
        </w:rPr>
        <w:t>我方缴纳的社会保险凭据（限：税务机关/社会保障资金管理机关的专用收据或社会保险缴纳清单，或社会保险的银行缴款收讫凭证）复印件，上述证明材料真实有效，否则我方负全部责任。</w:t>
      </w:r>
    </w:p>
    <w:p>
      <w:pPr>
        <w:pStyle w:val="11"/>
        <w:ind w:firstLine="480"/>
        <w:jc w:val="left"/>
        <w:rPr>
          <w:color w:val="auto"/>
          <w:highlight w:val="none"/>
        </w:rPr>
      </w:pPr>
      <w:r>
        <w:rPr>
          <w:color w:val="auto"/>
          <w:highlight w:val="none"/>
        </w:rPr>
        <w:t>（ ）非法人（包括其他组织、自然人）的</w:t>
      </w:r>
    </w:p>
    <w:p>
      <w:pPr>
        <w:pStyle w:val="11"/>
        <w:ind w:firstLine="480"/>
        <w:jc w:val="left"/>
        <w:rPr>
          <w:color w:val="auto"/>
          <w:highlight w:val="none"/>
        </w:rPr>
      </w:pPr>
      <w:r>
        <w:rPr>
          <w:color w:val="auto"/>
          <w:highlight w:val="none"/>
        </w:rPr>
        <w:t>自</w:t>
      </w:r>
      <w:r>
        <w:rPr>
          <w:color w:val="auto"/>
          <w:highlight w:val="none"/>
          <w:u w:val="single"/>
        </w:rPr>
        <w:t>　　年　　月　　日</w:t>
      </w:r>
      <w:r>
        <w:rPr>
          <w:color w:val="auto"/>
          <w:highlight w:val="none"/>
        </w:rPr>
        <w:t>至</w:t>
      </w:r>
      <w:r>
        <w:rPr>
          <w:color w:val="auto"/>
          <w:highlight w:val="none"/>
          <w:u w:val="single"/>
        </w:rPr>
        <w:t>　　年　　月　　日</w:t>
      </w:r>
      <w:r>
        <w:rPr>
          <w:color w:val="auto"/>
          <w:highlight w:val="none"/>
        </w:rPr>
        <w:t>我方缴纳的社会保险凭据（限：税务机关/社会保障资金管理机关的专用收据或社会保险缴纳清单，或社会保险的银行缴款收讫凭证）复印件，上述证明材料真实有效，否则我方负全部责任。</w:t>
      </w:r>
    </w:p>
    <w:p>
      <w:pPr>
        <w:pStyle w:val="11"/>
        <w:ind w:firstLine="480"/>
        <w:jc w:val="left"/>
        <w:rPr>
          <w:color w:val="auto"/>
          <w:highlight w:val="none"/>
        </w:rPr>
      </w:pPr>
      <w:r>
        <w:rPr>
          <w:color w:val="auto"/>
          <w:highlight w:val="none"/>
        </w:rPr>
        <w:t>2、依法不需要缴纳或暂缓缴纳社会保障资金的投标人</w:t>
      </w:r>
    </w:p>
    <w:p>
      <w:pPr>
        <w:pStyle w:val="11"/>
        <w:ind w:firstLine="480"/>
        <w:jc w:val="left"/>
        <w:rPr>
          <w:color w:val="auto"/>
          <w:highlight w:val="none"/>
        </w:rPr>
      </w:pPr>
      <w:r>
        <w:rPr>
          <w:color w:val="auto"/>
          <w:highlight w:val="none"/>
        </w:rPr>
        <w:t>（ ）现附上我方依法不需要缴纳或暂缓缴纳社会保障资金证明材料复印件，上述证明材料真实有效，否则我方负全部责任。</w:t>
      </w:r>
    </w:p>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1、请投标人按照实际情况编制填写，在相应的（）中打“√”，并按照本格式的要求提供相应证明材料的复印件。</w:t>
      </w:r>
    </w:p>
    <w:p>
      <w:pPr>
        <w:pStyle w:val="11"/>
        <w:ind w:firstLine="480"/>
        <w:jc w:val="left"/>
        <w:rPr>
          <w:color w:val="auto"/>
          <w:highlight w:val="none"/>
        </w:rPr>
      </w:pPr>
      <w:r>
        <w:rPr>
          <w:color w:val="auto"/>
          <w:highlight w:val="none"/>
        </w:rPr>
        <w:t>2、投标人提供的社会保障资金缴纳凭据复印件应符合下列规定：</w:t>
      </w:r>
    </w:p>
    <w:p>
      <w:pPr>
        <w:pStyle w:val="11"/>
        <w:ind w:firstLine="480"/>
        <w:jc w:val="left"/>
        <w:rPr>
          <w:color w:val="auto"/>
          <w:highlight w:val="none"/>
        </w:rPr>
      </w:pPr>
      <w:r>
        <w:rPr>
          <w:color w:val="auto"/>
          <w:highlight w:val="none"/>
        </w:rPr>
        <w:t>2.1投标截止时间前（不含投标截止时间的当月）已依法缴纳社会保障资金的投标人，提供投标截止时间前六个月（不含投标截止时间的当月）中任一月份的社会保障资金缴纳凭据复印件。</w:t>
      </w:r>
    </w:p>
    <w:p>
      <w:pPr>
        <w:pStyle w:val="11"/>
        <w:ind w:firstLine="480"/>
        <w:jc w:val="left"/>
        <w:rPr>
          <w:color w:val="auto"/>
          <w:highlight w:val="none"/>
        </w:rPr>
      </w:pPr>
      <w:r>
        <w:rPr>
          <w:color w:val="auto"/>
          <w:highlight w:val="none"/>
        </w:rPr>
        <w:t>2.2投标截止时间的当月成立的投标人，视同满足本项资格条件要求。</w:t>
      </w:r>
    </w:p>
    <w:p>
      <w:pPr>
        <w:pStyle w:val="11"/>
        <w:ind w:firstLine="480"/>
        <w:jc w:val="left"/>
        <w:rPr>
          <w:color w:val="auto"/>
          <w:highlight w:val="none"/>
        </w:rPr>
      </w:pPr>
      <w:r>
        <w:rPr>
          <w:color w:val="auto"/>
          <w:highlight w:val="none"/>
        </w:rPr>
        <w:t>3、若为依法不需要缴纳或暂缓缴纳社会保障资金的投标人，提供依法不需要缴纳或暂缓缴纳社会保障资金证明材料的，视同满足本项资格条件要求。</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具备履行合同所必需设备和专业技术能力的声明函（若有）</w:t>
      </w:r>
    </w:p>
    <w:p>
      <w:pPr>
        <w:pStyle w:val="11"/>
        <w:ind w:firstLine="480"/>
        <w:jc w:val="left"/>
        <w:rPr>
          <w:color w:val="auto"/>
          <w:highlight w:val="none"/>
        </w:rPr>
      </w:pPr>
      <w:r>
        <w:rPr>
          <w:color w:val="auto"/>
          <w:highlight w:val="none"/>
        </w:rPr>
        <w:t>致：</w:t>
      </w:r>
      <w:r>
        <w:rPr>
          <w:color w:val="auto"/>
          <w:highlight w:val="none"/>
          <w:u w:val="single"/>
        </w:rPr>
        <w:t>（采购人或采购代理机构）</w:t>
      </w:r>
    </w:p>
    <w:p>
      <w:pPr>
        <w:pStyle w:val="11"/>
        <w:ind w:firstLine="480"/>
        <w:jc w:val="left"/>
        <w:rPr>
          <w:color w:val="auto"/>
          <w:highlight w:val="none"/>
        </w:rPr>
      </w:pPr>
      <w:r>
        <w:rPr>
          <w:color w:val="auto"/>
          <w:highlight w:val="none"/>
        </w:rPr>
        <w:t>我方具备履行合同所必需的设备和专业技术能力，否则产生不利后果由我方承担责任。</w:t>
      </w:r>
    </w:p>
    <w:p>
      <w:pPr>
        <w:pStyle w:val="11"/>
        <w:ind w:firstLine="960"/>
        <w:jc w:val="left"/>
        <w:rPr>
          <w:color w:val="auto"/>
          <w:highlight w:val="none"/>
        </w:rPr>
      </w:pPr>
      <w:r>
        <w:rPr>
          <w:color w:val="auto"/>
          <w:highlight w:val="none"/>
        </w:rPr>
        <w:t>特此声明。</w:t>
      </w:r>
    </w:p>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1、招标文件未要求投标人提供“具备履行合同所必需的设备和专业技术能力专项证明材料”的，投标人应提供本声明函。</w:t>
      </w:r>
    </w:p>
    <w:p>
      <w:pPr>
        <w:pStyle w:val="11"/>
        <w:ind w:firstLine="480"/>
        <w:jc w:val="left"/>
        <w:rPr>
          <w:color w:val="auto"/>
          <w:highlight w:val="none"/>
        </w:rPr>
      </w:pPr>
      <w:r>
        <w:rPr>
          <w:color w:val="auto"/>
          <w:highlight w:val="none"/>
        </w:rPr>
        <w:t>2、招标文件要求投标人提供“具备履行合同所必需的设备和专业技术能力专项证明材料”的，投标人可不提供本声明函。</w:t>
      </w:r>
    </w:p>
    <w:p>
      <w:pPr>
        <w:pStyle w:val="11"/>
        <w:ind w:firstLine="480"/>
        <w:jc w:val="left"/>
        <w:rPr>
          <w:color w:val="auto"/>
          <w:highlight w:val="none"/>
        </w:rPr>
      </w:pPr>
      <w:r>
        <w:rPr>
          <w:color w:val="auto"/>
          <w:highlight w:val="none"/>
        </w:rPr>
        <w:t>3、请投标人根据实际情况如实声明，否则视为提供虚假材料。</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参加采购活动前三年内在经营活动中没有重大违法记录书面声明</w:t>
      </w:r>
    </w:p>
    <w:p>
      <w:pPr>
        <w:pStyle w:val="11"/>
        <w:ind w:firstLine="480"/>
        <w:jc w:val="left"/>
        <w:rPr>
          <w:color w:val="auto"/>
          <w:highlight w:val="none"/>
        </w:rPr>
      </w:pPr>
      <w:r>
        <w:rPr>
          <w:color w:val="auto"/>
          <w:highlight w:val="none"/>
        </w:rPr>
        <w:t>致：</w:t>
      </w:r>
      <w:r>
        <w:rPr>
          <w:color w:val="auto"/>
          <w:highlight w:val="none"/>
          <w:u w:val="single"/>
        </w:rPr>
        <w:t>（采购人或采购代理机构）</w:t>
      </w:r>
    </w:p>
    <w:p>
      <w:pPr>
        <w:pStyle w:val="11"/>
        <w:ind w:firstLine="480"/>
        <w:jc w:val="left"/>
        <w:rPr>
          <w:color w:val="auto"/>
          <w:highlight w:val="none"/>
        </w:rPr>
      </w:pPr>
      <w:r>
        <w:rPr>
          <w:color w:val="auto"/>
          <w:highlight w:val="none"/>
        </w:rPr>
        <w:t>参加采购活动前三年内，我方在经营活动中没有重大违法记录，即没有因违法经营受到刑事处罚或责令停产停业、吊销许可证或执照、较大数额罚款等行政处罚。否则产生不利后果由我方承担责任。</w:t>
      </w:r>
    </w:p>
    <w:p>
      <w:pPr>
        <w:pStyle w:val="11"/>
        <w:ind w:firstLine="960"/>
        <w:jc w:val="left"/>
        <w:rPr>
          <w:color w:val="auto"/>
          <w:highlight w:val="none"/>
        </w:rPr>
      </w:pPr>
      <w:r>
        <w:rPr>
          <w:color w:val="auto"/>
          <w:highlight w:val="none"/>
        </w:rPr>
        <w:t>特此声明。</w:t>
      </w:r>
    </w:p>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pStyle w:val="11"/>
        <w:ind w:firstLine="480"/>
        <w:jc w:val="left"/>
        <w:rPr>
          <w:color w:val="auto"/>
          <w:highlight w:val="none"/>
        </w:rPr>
      </w:pPr>
      <w:r>
        <w:rPr>
          <w:color w:val="auto"/>
          <w:highlight w:val="none"/>
        </w:rPr>
        <w:t>请投标人根据实际情况如实声明，否则视为提供虚假材料。</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二-3信用记录查询提示</w:t>
      </w:r>
    </w:p>
    <w:p>
      <w:pPr>
        <w:pStyle w:val="11"/>
        <w:ind w:firstLine="480"/>
        <w:jc w:val="left"/>
        <w:rPr>
          <w:color w:val="auto"/>
          <w:highlight w:val="none"/>
        </w:rPr>
      </w:pPr>
      <w:r>
        <w:rPr>
          <w:color w:val="auto"/>
          <w:highlight w:val="none"/>
        </w:rPr>
        <w:t>1、由资格审查小组通过网站查询并打印投标人的信用记录。</w:t>
      </w:r>
    </w:p>
    <w:p>
      <w:pPr>
        <w:pStyle w:val="11"/>
        <w:ind w:firstLine="480"/>
        <w:jc w:val="left"/>
        <w:rPr>
          <w:color w:val="auto"/>
          <w:highlight w:val="none"/>
        </w:rPr>
      </w:pPr>
      <w:r>
        <w:rPr>
          <w:color w:val="auto"/>
          <w:highlight w:val="none"/>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pPr>
        <w:pStyle w:val="11"/>
        <w:ind w:firstLine="480"/>
        <w:jc w:val="left"/>
        <w:rPr>
          <w:color w:val="auto"/>
          <w:highlight w:val="none"/>
        </w:rPr>
      </w:pPr>
      <w:r>
        <w:rPr>
          <w:color w:val="auto"/>
          <w:highlight w:val="none"/>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二-4中小企业声明函</w:t>
      </w:r>
    </w:p>
    <w:p>
      <w:pPr>
        <w:pStyle w:val="11"/>
        <w:jc w:val="center"/>
        <w:outlineLvl w:val="3"/>
        <w:rPr>
          <w:color w:val="auto"/>
          <w:highlight w:val="none"/>
        </w:rPr>
      </w:pPr>
      <w:r>
        <w:rPr>
          <w:b/>
          <w:color w:val="auto"/>
          <w:sz w:val="24"/>
          <w:highlight w:val="none"/>
        </w:rPr>
        <w:t>（以资格条件落实中小企业扶持政策时适用，若有）</w:t>
      </w:r>
    </w:p>
    <w:p>
      <w:pPr>
        <w:pStyle w:val="11"/>
        <w:jc w:val="center"/>
        <w:outlineLvl w:val="3"/>
        <w:rPr>
          <w:color w:val="auto"/>
          <w:highlight w:val="none"/>
        </w:rPr>
      </w:pPr>
      <w:r>
        <w:rPr>
          <w:b/>
          <w:color w:val="auto"/>
          <w:sz w:val="24"/>
          <w:highlight w:val="none"/>
        </w:rPr>
        <w:t>中小企业声明函（货物）</w:t>
      </w:r>
    </w:p>
    <w:p>
      <w:pPr>
        <w:pStyle w:val="11"/>
        <w:ind w:firstLine="480"/>
        <w:jc w:val="left"/>
        <w:rPr>
          <w:color w:val="auto"/>
          <w:highlight w:val="none"/>
        </w:rPr>
      </w:pPr>
      <w:r>
        <w:rPr>
          <w:color w:val="auto"/>
          <w:highlight w:val="none"/>
        </w:rPr>
        <w:t>本公司（联合体）郑重声明，根据《政府采购促进中小企业发展管理办法》（财库﹝2020﹞46 号）的规定，本公司（联合体）参加</w:t>
      </w:r>
      <w:r>
        <w:rPr>
          <w:color w:val="auto"/>
          <w:highlight w:val="none"/>
          <w:u w:val="single"/>
        </w:rPr>
        <w:t>（单位名称）</w:t>
      </w:r>
      <w:r>
        <w:rPr>
          <w:color w:val="auto"/>
          <w:highlight w:val="none"/>
        </w:rPr>
        <w:t>的</w:t>
      </w:r>
      <w:r>
        <w:rPr>
          <w:color w:val="auto"/>
          <w:highlight w:val="none"/>
          <w:u w:val="single"/>
        </w:rPr>
        <w:t>（项目名称）</w:t>
      </w:r>
      <w:r>
        <w:rPr>
          <w:color w:val="auto"/>
          <w:highlight w:val="none"/>
        </w:rPr>
        <w:t>采购活动，提供的货物全部由符合政策要求的中小企业制造。相关企业（含联合体中的中小企业、签订分包意向协议的中小企业）的具体情况如下：</w:t>
      </w:r>
    </w:p>
    <w:p>
      <w:pPr>
        <w:pStyle w:val="11"/>
        <w:ind w:firstLine="480"/>
        <w:jc w:val="left"/>
        <w:rPr>
          <w:color w:val="auto"/>
          <w:highlight w:val="none"/>
        </w:rPr>
      </w:pPr>
      <w:r>
        <w:rPr>
          <w:color w:val="auto"/>
          <w:highlight w:val="none"/>
        </w:rPr>
        <w:t>1.</w:t>
      </w:r>
      <w:r>
        <w:rPr>
          <w:color w:val="auto"/>
          <w:highlight w:val="none"/>
          <w:u w:val="single"/>
        </w:rPr>
        <w:t xml:space="preserve"> （标的名称） </w:t>
      </w:r>
      <w:r>
        <w:rPr>
          <w:color w:val="auto"/>
          <w:highlight w:val="none"/>
        </w:rPr>
        <w:t>，属于</w:t>
      </w:r>
      <w:r>
        <w:rPr>
          <w:color w:val="auto"/>
          <w:highlight w:val="none"/>
          <w:u w:val="single"/>
        </w:rPr>
        <w:t>（采购文件中明确的所属行业）</w:t>
      </w:r>
      <w:r>
        <w:rPr>
          <w:color w:val="auto"/>
          <w:highlight w:val="none"/>
        </w:rPr>
        <w:t>行业；制造商为</w:t>
      </w:r>
      <w:r>
        <w:rPr>
          <w:color w:val="auto"/>
          <w:highlight w:val="none"/>
          <w:u w:val="single"/>
        </w:rPr>
        <w:t>（企业名称）</w:t>
      </w:r>
      <w:r>
        <w:rPr>
          <w:color w:val="auto"/>
          <w:highlight w:val="none"/>
        </w:rPr>
        <w:t>，从业人员</w:t>
      </w:r>
      <w:r>
        <w:rPr>
          <w:color w:val="auto"/>
          <w:highlight w:val="none"/>
          <w:u w:val="single"/>
        </w:rPr>
        <w:t>　　　　　</w:t>
      </w:r>
      <w:r>
        <w:rPr>
          <w:color w:val="auto"/>
          <w:highlight w:val="none"/>
        </w:rPr>
        <w:t>人，营业收入为</w:t>
      </w:r>
      <w:r>
        <w:rPr>
          <w:color w:val="auto"/>
          <w:highlight w:val="none"/>
          <w:u w:val="single"/>
        </w:rPr>
        <w:t>　　　　　</w:t>
      </w:r>
      <w:r>
        <w:rPr>
          <w:color w:val="auto"/>
          <w:highlight w:val="none"/>
        </w:rPr>
        <w:t>万元，资产总额为</w:t>
      </w:r>
      <w:r>
        <w:rPr>
          <w:color w:val="auto"/>
          <w:highlight w:val="none"/>
          <w:u w:val="single"/>
        </w:rPr>
        <w:t>　　　　　</w:t>
      </w:r>
      <w:r>
        <w:rPr>
          <w:color w:val="auto"/>
          <w:highlight w:val="none"/>
        </w:rPr>
        <w:t>万元¹，属于</w:t>
      </w:r>
      <w:r>
        <w:rPr>
          <w:color w:val="auto"/>
          <w:highlight w:val="none"/>
          <w:u w:val="single"/>
        </w:rPr>
        <w:t>（中型企业、小型企业、微型企业）</w:t>
      </w:r>
      <w:r>
        <w:rPr>
          <w:color w:val="auto"/>
          <w:highlight w:val="none"/>
        </w:rPr>
        <w:t>；</w:t>
      </w:r>
    </w:p>
    <w:p>
      <w:pPr>
        <w:pStyle w:val="11"/>
        <w:ind w:firstLine="480"/>
        <w:jc w:val="left"/>
        <w:rPr>
          <w:color w:val="auto"/>
          <w:highlight w:val="none"/>
        </w:rPr>
      </w:pPr>
      <w:r>
        <w:rPr>
          <w:color w:val="auto"/>
          <w:highlight w:val="none"/>
        </w:rPr>
        <w:t>2.</w:t>
      </w:r>
      <w:r>
        <w:rPr>
          <w:color w:val="auto"/>
          <w:highlight w:val="none"/>
          <w:u w:val="single"/>
        </w:rPr>
        <w:t xml:space="preserve"> （标的名称） </w:t>
      </w:r>
      <w:r>
        <w:rPr>
          <w:color w:val="auto"/>
          <w:highlight w:val="none"/>
        </w:rPr>
        <w:t>，属于</w:t>
      </w:r>
      <w:r>
        <w:rPr>
          <w:color w:val="auto"/>
          <w:highlight w:val="none"/>
          <w:u w:val="single"/>
        </w:rPr>
        <w:t>（采购文件中明确的所属行业）</w:t>
      </w:r>
      <w:r>
        <w:rPr>
          <w:color w:val="auto"/>
          <w:highlight w:val="none"/>
        </w:rPr>
        <w:t>行业；制造商为</w:t>
      </w:r>
      <w:r>
        <w:rPr>
          <w:color w:val="auto"/>
          <w:highlight w:val="none"/>
          <w:u w:val="single"/>
        </w:rPr>
        <w:t>（企业名称）</w:t>
      </w:r>
      <w:r>
        <w:rPr>
          <w:color w:val="auto"/>
          <w:highlight w:val="none"/>
        </w:rPr>
        <w:t>，从业人员</w:t>
      </w:r>
      <w:r>
        <w:rPr>
          <w:color w:val="auto"/>
          <w:highlight w:val="none"/>
          <w:u w:val="single"/>
        </w:rPr>
        <w:t>　　　　　</w:t>
      </w:r>
      <w:r>
        <w:rPr>
          <w:color w:val="auto"/>
          <w:highlight w:val="none"/>
        </w:rPr>
        <w:t>人，营业收入为</w:t>
      </w:r>
      <w:r>
        <w:rPr>
          <w:color w:val="auto"/>
          <w:highlight w:val="none"/>
          <w:u w:val="single"/>
        </w:rPr>
        <w:t>　　　　　</w:t>
      </w:r>
      <w:r>
        <w:rPr>
          <w:color w:val="auto"/>
          <w:highlight w:val="none"/>
        </w:rPr>
        <w:t>万元，资产总额为</w:t>
      </w:r>
      <w:r>
        <w:rPr>
          <w:color w:val="auto"/>
          <w:highlight w:val="none"/>
          <w:u w:val="single"/>
        </w:rPr>
        <w:t>　　　　　</w:t>
      </w:r>
      <w:r>
        <w:rPr>
          <w:color w:val="auto"/>
          <w:highlight w:val="none"/>
        </w:rPr>
        <w:t>万元，属于</w:t>
      </w:r>
      <w:r>
        <w:rPr>
          <w:color w:val="auto"/>
          <w:highlight w:val="none"/>
          <w:u w:val="single"/>
        </w:rPr>
        <w:t>（中型企业、小型企业、微型企业）</w:t>
      </w:r>
      <w:r>
        <w:rPr>
          <w:color w:val="auto"/>
          <w:highlight w:val="none"/>
        </w:rPr>
        <w:t>；</w:t>
      </w:r>
    </w:p>
    <w:p>
      <w:pPr>
        <w:pStyle w:val="11"/>
        <w:ind w:firstLine="480"/>
        <w:jc w:val="left"/>
        <w:rPr>
          <w:color w:val="auto"/>
          <w:highlight w:val="none"/>
        </w:rPr>
      </w:pPr>
      <w:r>
        <w:rPr>
          <w:color w:val="auto"/>
          <w:highlight w:val="none"/>
        </w:rPr>
        <w:t>……</w:t>
      </w:r>
    </w:p>
    <w:p>
      <w:pPr>
        <w:pStyle w:val="11"/>
        <w:ind w:firstLine="480"/>
        <w:jc w:val="left"/>
        <w:rPr>
          <w:color w:val="auto"/>
          <w:highlight w:val="none"/>
        </w:rPr>
      </w:pPr>
      <w:r>
        <w:rPr>
          <w:color w:val="auto"/>
          <w:highlight w:val="none"/>
        </w:rPr>
        <w:t>以上企业，不属于大企业的分支机构，不存在控股股东为大企业的情形，也不存在与大企业的负责人为同一人的情形。</w:t>
      </w:r>
    </w:p>
    <w:p>
      <w:pPr>
        <w:pStyle w:val="11"/>
        <w:ind w:firstLine="480"/>
        <w:jc w:val="left"/>
        <w:rPr>
          <w:color w:val="auto"/>
          <w:highlight w:val="none"/>
        </w:rPr>
      </w:pPr>
      <w:r>
        <w:rPr>
          <w:color w:val="auto"/>
          <w:highlight w:val="none"/>
        </w:rPr>
        <w:t>本企业对上述声明内容的真实性负责。如有虚假，将依法承担相应责任。</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1、从业人员、营业收入、资产总额填报上一年度数据，无上一年度数据的新成立企业可不填报。</w:t>
      </w:r>
    </w:p>
    <w:p>
      <w:pPr>
        <w:pStyle w:val="11"/>
        <w:ind w:firstLine="480"/>
        <w:jc w:val="left"/>
        <w:rPr>
          <w:color w:val="auto"/>
          <w:highlight w:val="none"/>
        </w:rPr>
      </w:pPr>
      <w:r>
        <w:rPr>
          <w:color w:val="auto"/>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1"/>
        <w:ind w:firstLine="480"/>
        <w:jc w:val="left"/>
        <w:rPr>
          <w:color w:val="auto"/>
          <w:highlight w:val="none"/>
        </w:rPr>
      </w:pPr>
      <w:r>
        <w:rPr>
          <w:color w:val="auto"/>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中小企业声明函（工程、服务）</w:t>
      </w:r>
    </w:p>
    <w:p>
      <w:pPr>
        <w:pStyle w:val="11"/>
        <w:ind w:firstLine="480"/>
        <w:jc w:val="left"/>
        <w:rPr>
          <w:color w:val="auto"/>
          <w:highlight w:val="none"/>
        </w:rPr>
      </w:pPr>
      <w:r>
        <w:rPr>
          <w:color w:val="auto"/>
          <w:highlight w:val="none"/>
        </w:rPr>
        <w:t>本公司（联合体）郑重声明，根据《政府采购促进中小企业发展管理办法》（财库﹝2020﹞46 号）的规定，本公司（联合体）参加</w:t>
      </w:r>
      <w:r>
        <w:rPr>
          <w:color w:val="auto"/>
          <w:highlight w:val="none"/>
          <w:u w:val="single"/>
        </w:rPr>
        <w:t>（单位名称）</w:t>
      </w:r>
      <w:r>
        <w:rPr>
          <w:color w:val="auto"/>
          <w:highlight w:val="none"/>
        </w:rPr>
        <w:t>的</w:t>
      </w:r>
      <w:r>
        <w:rPr>
          <w:color w:val="auto"/>
          <w:highlight w:val="none"/>
          <w:u w:val="single"/>
        </w:rPr>
        <w:t>（项目名称）</w:t>
      </w:r>
      <w:r>
        <w:rPr>
          <w:color w:val="auto"/>
          <w:highlight w:val="none"/>
        </w:rPr>
        <w:t>采购活动，工程的施工单位全部为符合政策要求的中小企业（或者：服务全部由符合政策要求的中小企业承接）。相关企业（含联合体中的中小企业、签订分包意向协议的中小企业）的具体情况如下：</w:t>
      </w:r>
    </w:p>
    <w:p>
      <w:pPr>
        <w:pStyle w:val="11"/>
        <w:ind w:firstLine="480"/>
        <w:jc w:val="left"/>
        <w:rPr>
          <w:color w:val="auto"/>
          <w:highlight w:val="none"/>
        </w:rPr>
      </w:pPr>
      <w:r>
        <w:rPr>
          <w:color w:val="auto"/>
          <w:highlight w:val="none"/>
        </w:rPr>
        <w:t>1.</w:t>
      </w:r>
      <w:r>
        <w:rPr>
          <w:color w:val="auto"/>
          <w:highlight w:val="none"/>
          <w:u w:val="single"/>
        </w:rPr>
        <w:t>（标的名称）</w:t>
      </w:r>
      <w:r>
        <w:rPr>
          <w:color w:val="auto"/>
          <w:highlight w:val="none"/>
        </w:rPr>
        <w:t>，属于</w:t>
      </w:r>
      <w:r>
        <w:rPr>
          <w:color w:val="auto"/>
          <w:highlight w:val="none"/>
          <w:u w:val="single"/>
        </w:rPr>
        <w:t>（采购文件中明确的所属行业）</w:t>
      </w:r>
      <w:r>
        <w:rPr>
          <w:color w:val="auto"/>
          <w:highlight w:val="none"/>
        </w:rPr>
        <w:t>；承建（承接）企业为</w:t>
      </w:r>
      <w:r>
        <w:rPr>
          <w:color w:val="auto"/>
          <w:highlight w:val="none"/>
          <w:u w:val="single"/>
        </w:rPr>
        <w:t>（企业名称）</w:t>
      </w:r>
      <w:r>
        <w:rPr>
          <w:color w:val="auto"/>
          <w:highlight w:val="none"/>
        </w:rPr>
        <w:t>，从业人员</w:t>
      </w:r>
      <w:r>
        <w:rPr>
          <w:color w:val="auto"/>
          <w:highlight w:val="none"/>
          <w:u w:val="single"/>
        </w:rPr>
        <w:t>　　　</w:t>
      </w:r>
      <w:r>
        <w:rPr>
          <w:color w:val="auto"/>
          <w:highlight w:val="none"/>
        </w:rPr>
        <w:t>人，营业收入为</w:t>
      </w:r>
      <w:r>
        <w:rPr>
          <w:color w:val="auto"/>
          <w:highlight w:val="none"/>
          <w:u w:val="single"/>
        </w:rPr>
        <w:t>　　　</w:t>
      </w:r>
      <w:r>
        <w:rPr>
          <w:color w:val="auto"/>
          <w:highlight w:val="none"/>
        </w:rPr>
        <w:t>万元，资产总额为</w:t>
      </w:r>
      <w:r>
        <w:rPr>
          <w:color w:val="auto"/>
          <w:highlight w:val="none"/>
          <w:u w:val="single"/>
        </w:rPr>
        <w:t>　　　</w:t>
      </w:r>
      <w:r>
        <w:rPr>
          <w:color w:val="auto"/>
          <w:highlight w:val="none"/>
        </w:rPr>
        <w:t>万元¹，属于</w:t>
      </w:r>
      <w:r>
        <w:rPr>
          <w:color w:val="auto"/>
          <w:highlight w:val="none"/>
          <w:u w:val="single"/>
        </w:rPr>
        <w:t>（中型企业、小型企业、微型企业）</w:t>
      </w:r>
      <w:r>
        <w:rPr>
          <w:color w:val="auto"/>
          <w:highlight w:val="none"/>
        </w:rPr>
        <w:t>；</w:t>
      </w:r>
    </w:p>
    <w:p>
      <w:pPr>
        <w:pStyle w:val="11"/>
        <w:ind w:firstLine="480"/>
        <w:jc w:val="left"/>
        <w:rPr>
          <w:color w:val="auto"/>
          <w:highlight w:val="none"/>
        </w:rPr>
      </w:pPr>
      <w:r>
        <w:rPr>
          <w:color w:val="auto"/>
          <w:highlight w:val="none"/>
        </w:rPr>
        <w:t>2.</w:t>
      </w:r>
      <w:r>
        <w:rPr>
          <w:color w:val="auto"/>
          <w:highlight w:val="none"/>
          <w:u w:val="single"/>
        </w:rPr>
        <w:t>（标的名称）</w:t>
      </w:r>
      <w:r>
        <w:rPr>
          <w:color w:val="auto"/>
          <w:highlight w:val="none"/>
        </w:rPr>
        <w:t>，属于</w:t>
      </w:r>
      <w:r>
        <w:rPr>
          <w:color w:val="auto"/>
          <w:highlight w:val="none"/>
          <w:u w:val="single"/>
        </w:rPr>
        <w:t>（采购文件中明确的所属行业）</w:t>
      </w:r>
      <w:r>
        <w:rPr>
          <w:color w:val="auto"/>
          <w:highlight w:val="none"/>
        </w:rPr>
        <w:t>；承建（承接）企业为</w:t>
      </w:r>
      <w:r>
        <w:rPr>
          <w:color w:val="auto"/>
          <w:highlight w:val="none"/>
          <w:u w:val="single"/>
        </w:rPr>
        <w:t>（企业名称）</w:t>
      </w:r>
      <w:r>
        <w:rPr>
          <w:color w:val="auto"/>
          <w:highlight w:val="none"/>
        </w:rPr>
        <w:t>，从业人员</w:t>
      </w:r>
      <w:r>
        <w:rPr>
          <w:color w:val="auto"/>
          <w:highlight w:val="none"/>
          <w:u w:val="single"/>
        </w:rPr>
        <w:t>　　　</w:t>
      </w:r>
      <w:r>
        <w:rPr>
          <w:color w:val="auto"/>
          <w:highlight w:val="none"/>
        </w:rPr>
        <w:t>人，营业收入为</w:t>
      </w:r>
      <w:r>
        <w:rPr>
          <w:color w:val="auto"/>
          <w:highlight w:val="none"/>
          <w:u w:val="single"/>
        </w:rPr>
        <w:t>　　　　　</w:t>
      </w:r>
      <w:r>
        <w:rPr>
          <w:color w:val="auto"/>
          <w:highlight w:val="none"/>
        </w:rPr>
        <w:t>万元，资产总额为</w:t>
      </w:r>
      <w:r>
        <w:rPr>
          <w:color w:val="auto"/>
          <w:highlight w:val="none"/>
          <w:u w:val="single"/>
        </w:rPr>
        <w:t>　　　</w:t>
      </w:r>
      <w:r>
        <w:rPr>
          <w:color w:val="auto"/>
          <w:highlight w:val="none"/>
        </w:rPr>
        <w:t>万元，属于</w:t>
      </w:r>
      <w:r>
        <w:rPr>
          <w:color w:val="auto"/>
          <w:highlight w:val="none"/>
          <w:u w:val="single"/>
        </w:rPr>
        <w:t>（中型企业、小型企业、微型企业）</w:t>
      </w:r>
      <w:r>
        <w:rPr>
          <w:color w:val="auto"/>
          <w:highlight w:val="none"/>
        </w:rPr>
        <w:t>；</w:t>
      </w:r>
    </w:p>
    <w:p>
      <w:pPr>
        <w:pStyle w:val="11"/>
        <w:ind w:firstLine="480"/>
        <w:jc w:val="left"/>
        <w:rPr>
          <w:color w:val="auto"/>
          <w:highlight w:val="none"/>
        </w:rPr>
      </w:pPr>
      <w:r>
        <w:rPr>
          <w:color w:val="auto"/>
          <w:highlight w:val="none"/>
        </w:rPr>
        <w:t>……</w:t>
      </w:r>
    </w:p>
    <w:p>
      <w:pPr>
        <w:pStyle w:val="11"/>
        <w:ind w:firstLine="480"/>
        <w:jc w:val="left"/>
        <w:rPr>
          <w:color w:val="auto"/>
          <w:highlight w:val="none"/>
        </w:rPr>
      </w:pPr>
      <w:r>
        <w:rPr>
          <w:color w:val="auto"/>
          <w:highlight w:val="none"/>
        </w:rPr>
        <w:t>以上企业，不属于大企业的分支机构，不存在控股股东为大企业的情形，也不存在与大企业的负责人为同一人的情形。</w:t>
      </w:r>
    </w:p>
    <w:p>
      <w:pPr>
        <w:pStyle w:val="11"/>
        <w:ind w:firstLine="480"/>
        <w:jc w:val="left"/>
        <w:rPr>
          <w:color w:val="auto"/>
          <w:highlight w:val="none"/>
        </w:rPr>
      </w:pPr>
      <w:r>
        <w:rPr>
          <w:color w:val="auto"/>
          <w:highlight w:val="none"/>
        </w:rPr>
        <w:t>本企业对上述声明内容的真实性负责。如有虚假，将依法承担相应责任。</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1、从业人员、营业收入、资产总额填报上一年度数据，无上一年度数据的新成立企业可不填报。</w:t>
      </w:r>
    </w:p>
    <w:p>
      <w:pPr>
        <w:pStyle w:val="11"/>
        <w:ind w:firstLine="480"/>
        <w:jc w:val="left"/>
        <w:rPr>
          <w:color w:val="auto"/>
          <w:highlight w:val="none"/>
        </w:rPr>
      </w:pPr>
      <w:r>
        <w:rPr>
          <w:color w:val="auto"/>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1"/>
        <w:ind w:firstLine="480"/>
        <w:jc w:val="left"/>
        <w:rPr>
          <w:color w:val="auto"/>
          <w:highlight w:val="none"/>
        </w:rPr>
      </w:pPr>
      <w:r>
        <w:rPr>
          <w:color w:val="auto"/>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残疾人福利性单位声明函</w:t>
      </w:r>
    </w:p>
    <w:p>
      <w:pPr>
        <w:pStyle w:val="11"/>
        <w:jc w:val="center"/>
        <w:outlineLvl w:val="3"/>
        <w:rPr>
          <w:color w:val="auto"/>
          <w:highlight w:val="none"/>
        </w:rPr>
      </w:pPr>
      <w:r>
        <w:rPr>
          <w:b/>
          <w:color w:val="auto"/>
          <w:sz w:val="24"/>
          <w:highlight w:val="none"/>
        </w:rPr>
        <w:t>（以资格条件落实中小企业扶持政策时适用，若有）</w:t>
      </w:r>
    </w:p>
    <w:p>
      <w:pPr>
        <w:pStyle w:val="11"/>
        <w:ind w:firstLine="480"/>
        <w:jc w:val="left"/>
        <w:rPr>
          <w:color w:val="auto"/>
          <w:highlight w:val="none"/>
        </w:rPr>
      </w:pPr>
      <w:r>
        <w:rPr>
          <w:color w:val="auto"/>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11"/>
        <w:ind w:firstLine="480"/>
        <w:jc w:val="left"/>
        <w:rPr>
          <w:color w:val="auto"/>
          <w:highlight w:val="none"/>
        </w:rPr>
      </w:pPr>
      <w:r>
        <w:rPr>
          <w:color w:val="auto"/>
          <w:highlight w:val="none"/>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11"/>
        <w:ind w:firstLine="480"/>
        <w:jc w:val="left"/>
        <w:rPr>
          <w:color w:val="auto"/>
          <w:highlight w:val="none"/>
        </w:rPr>
      </w:pPr>
      <w:r>
        <w:rPr>
          <w:color w:val="auto"/>
          <w:highlight w:val="none"/>
        </w:rPr>
        <w:t>（ ）由本投标人承建的（填写“所投采购包、品目号”）工程</w:t>
      </w:r>
    </w:p>
    <w:p>
      <w:pPr>
        <w:pStyle w:val="11"/>
        <w:ind w:firstLine="480"/>
        <w:jc w:val="left"/>
        <w:rPr>
          <w:color w:val="auto"/>
          <w:highlight w:val="none"/>
        </w:rPr>
      </w:pPr>
      <w:r>
        <w:rPr>
          <w:color w:val="auto"/>
          <w:highlight w:val="none"/>
        </w:rPr>
        <w:t>（ ）由本投标人承接的（填写“所投采购包、品目号”）服务；</w:t>
      </w:r>
    </w:p>
    <w:p>
      <w:pPr>
        <w:pStyle w:val="11"/>
        <w:ind w:firstLine="480"/>
        <w:jc w:val="left"/>
        <w:rPr>
          <w:color w:val="auto"/>
          <w:highlight w:val="none"/>
        </w:rPr>
      </w:pPr>
      <w:r>
        <w:rPr>
          <w:color w:val="auto"/>
          <w:highlight w:val="none"/>
        </w:rPr>
        <w:t>本投标人对上述声明的真实性负责。如有虚假，将依法承担相应责任。</w:t>
      </w:r>
    </w:p>
    <w:p>
      <w:pPr>
        <w:pStyle w:val="11"/>
        <w:ind w:firstLine="480"/>
        <w:jc w:val="left"/>
        <w:rPr>
          <w:color w:val="auto"/>
          <w:highlight w:val="none"/>
        </w:rPr>
      </w:pPr>
      <w:r>
        <w:rPr>
          <w:color w:val="auto"/>
          <w:highlight w:val="none"/>
        </w:rPr>
        <w:t>备注：</w:t>
      </w:r>
    </w:p>
    <w:p>
      <w:pPr>
        <w:pStyle w:val="11"/>
        <w:ind w:firstLine="480"/>
        <w:jc w:val="left"/>
        <w:rPr>
          <w:color w:val="auto"/>
          <w:highlight w:val="none"/>
        </w:rPr>
      </w:pPr>
      <w:r>
        <w:rPr>
          <w:color w:val="auto"/>
          <w:highlight w:val="none"/>
        </w:rPr>
        <w:t>1、请投标人按照实际情况编制填写本声明函，并在相应的（）中打“√”。</w:t>
      </w:r>
    </w:p>
    <w:p>
      <w:pPr>
        <w:pStyle w:val="11"/>
        <w:ind w:firstLine="480"/>
        <w:jc w:val="left"/>
        <w:rPr>
          <w:color w:val="auto"/>
          <w:highlight w:val="none"/>
        </w:rPr>
      </w:pPr>
      <w:r>
        <w:rPr>
          <w:color w:val="auto"/>
          <w:highlight w:val="none"/>
        </w:rPr>
        <w:t>2、若《残疾人福利性单位声明函》内容不真实，视为提供虚假材料。</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ind w:firstLine="480"/>
        <w:jc w:val="left"/>
        <w:rPr>
          <w:color w:val="auto"/>
          <w:highlight w:val="none"/>
        </w:rPr>
      </w:pPr>
      <w:r>
        <w:rPr>
          <w:color w:val="auto"/>
          <w:highlight w:val="none"/>
        </w:rPr>
        <w:t>附：</w:t>
      </w:r>
    </w:p>
    <w:p>
      <w:pPr>
        <w:pStyle w:val="11"/>
        <w:jc w:val="center"/>
        <w:outlineLvl w:val="3"/>
        <w:rPr>
          <w:color w:val="auto"/>
          <w:highlight w:val="none"/>
        </w:rPr>
      </w:pPr>
      <w:r>
        <w:rPr>
          <w:b/>
          <w:color w:val="auto"/>
          <w:sz w:val="24"/>
          <w:highlight w:val="none"/>
        </w:rPr>
        <w:t>监狱企业证明材料</w:t>
      </w:r>
    </w:p>
    <w:p>
      <w:pPr>
        <w:pStyle w:val="11"/>
        <w:ind w:firstLine="480"/>
        <w:jc w:val="left"/>
        <w:rPr>
          <w:color w:val="auto"/>
          <w:highlight w:val="none"/>
        </w:rPr>
      </w:pPr>
      <w:r>
        <w:rPr>
          <w:color w:val="auto"/>
          <w:highlight w:val="none"/>
        </w:rPr>
        <w:t>投标人为监狱企业，提供本单位制造的货物（承接的服务），并在电子投标文件中提供省级以上监狱管理局、戒毒管理局（含新疆生产建设兵团）出具的属于监狱企业的证明文件。</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二-5联合体协议（若有）</w:t>
      </w:r>
    </w:p>
    <w:p>
      <w:pPr>
        <w:pStyle w:val="11"/>
        <w:ind w:firstLine="480"/>
        <w:jc w:val="left"/>
        <w:rPr>
          <w:color w:val="auto"/>
          <w:highlight w:val="none"/>
        </w:rPr>
      </w:pPr>
      <w:r>
        <w:rPr>
          <w:color w:val="auto"/>
          <w:highlight w:val="none"/>
        </w:rPr>
        <w:t>致：</w:t>
      </w:r>
      <w:r>
        <w:rPr>
          <w:color w:val="auto"/>
          <w:highlight w:val="none"/>
          <w:u w:val="single"/>
        </w:rPr>
        <w:t>（采购人或采购代理机构）</w:t>
      </w:r>
    </w:p>
    <w:p>
      <w:pPr>
        <w:pStyle w:val="11"/>
        <w:ind w:firstLine="480"/>
        <w:jc w:val="left"/>
        <w:rPr>
          <w:color w:val="auto"/>
          <w:highlight w:val="none"/>
        </w:rPr>
      </w:pPr>
      <w:r>
        <w:rPr>
          <w:color w:val="auto"/>
          <w:highlight w:val="none"/>
        </w:rPr>
        <w:t>兹有</w:t>
      </w:r>
      <w:r>
        <w:rPr>
          <w:color w:val="auto"/>
          <w:highlight w:val="none"/>
          <w:u w:val="single"/>
        </w:rPr>
        <w:t>（填写“联合体中各方的全称”，各方的全称之间请用“、”分割）</w:t>
      </w:r>
      <w:r>
        <w:rPr>
          <w:color w:val="auto"/>
          <w:highlight w:val="none"/>
        </w:rPr>
        <w:t>自愿组成联合体，共同参加</w:t>
      </w:r>
      <w:r>
        <w:rPr>
          <w:color w:val="auto"/>
          <w:highlight w:val="none"/>
          <w:u w:val="single"/>
        </w:rPr>
        <w:t>（填写“项目名称”）</w:t>
      </w:r>
      <w:r>
        <w:rPr>
          <w:color w:val="auto"/>
          <w:highlight w:val="none"/>
        </w:rPr>
        <w:t xml:space="preserve"> 项目（项目编号：</w:t>
      </w:r>
      <w:r>
        <w:rPr>
          <w:color w:val="auto"/>
          <w:highlight w:val="none"/>
          <w:u w:val="single"/>
        </w:rPr>
        <w:t>　　　　　　</w:t>
      </w:r>
      <w:r>
        <w:rPr>
          <w:color w:val="auto"/>
          <w:highlight w:val="none"/>
        </w:rPr>
        <w:t>）的投标。现就联合体参加本项目投标的有关事宜达成下列协议：</w:t>
      </w:r>
    </w:p>
    <w:p>
      <w:pPr>
        <w:pStyle w:val="11"/>
        <w:ind w:firstLine="480"/>
        <w:jc w:val="left"/>
        <w:rPr>
          <w:color w:val="auto"/>
          <w:highlight w:val="none"/>
        </w:rPr>
      </w:pPr>
      <w:r>
        <w:rPr>
          <w:color w:val="auto"/>
          <w:highlight w:val="none"/>
        </w:rPr>
        <w:t>一、联合体各方应承担的工作和义务具体如下：</w:t>
      </w:r>
    </w:p>
    <w:p>
      <w:pPr>
        <w:pStyle w:val="11"/>
        <w:ind w:firstLine="480"/>
        <w:jc w:val="left"/>
        <w:rPr>
          <w:color w:val="auto"/>
          <w:highlight w:val="none"/>
        </w:rPr>
      </w:pPr>
      <w:r>
        <w:rPr>
          <w:color w:val="auto"/>
          <w:highlight w:val="none"/>
        </w:rPr>
        <w:t>1、牵头方（全称）：</w:t>
      </w:r>
      <w:r>
        <w:rPr>
          <w:color w:val="auto"/>
          <w:highlight w:val="none"/>
          <w:u w:val="single"/>
        </w:rPr>
        <w:t xml:space="preserve">（填写“工作及义务的具体内容”） </w:t>
      </w:r>
      <w:r>
        <w:rPr>
          <w:color w:val="auto"/>
          <w:highlight w:val="none"/>
        </w:rPr>
        <w:t>；</w:t>
      </w:r>
    </w:p>
    <w:p>
      <w:pPr>
        <w:pStyle w:val="11"/>
        <w:ind w:firstLine="480"/>
        <w:jc w:val="left"/>
        <w:rPr>
          <w:color w:val="auto"/>
          <w:highlight w:val="none"/>
        </w:rPr>
      </w:pPr>
      <w:r>
        <w:rPr>
          <w:color w:val="auto"/>
          <w:highlight w:val="none"/>
        </w:rPr>
        <w:t>2、成员方：</w:t>
      </w:r>
    </w:p>
    <w:p>
      <w:pPr>
        <w:pStyle w:val="11"/>
        <w:ind w:firstLine="480"/>
        <w:jc w:val="left"/>
        <w:rPr>
          <w:color w:val="auto"/>
          <w:highlight w:val="none"/>
        </w:rPr>
      </w:pPr>
      <w:r>
        <w:rPr>
          <w:color w:val="auto"/>
          <w:highlight w:val="none"/>
        </w:rPr>
        <w:t>2.1（成员一的全称）：</w:t>
      </w:r>
      <w:r>
        <w:rPr>
          <w:color w:val="auto"/>
          <w:highlight w:val="none"/>
          <w:u w:val="single"/>
        </w:rPr>
        <w:t>（填写“工作及义务的具体内容”）</w:t>
      </w:r>
      <w:r>
        <w:rPr>
          <w:color w:val="auto"/>
          <w:highlight w:val="none"/>
        </w:rPr>
        <w:t xml:space="preserve"> ；</w:t>
      </w:r>
    </w:p>
    <w:p>
      <w:pPr>
        <w:pStyle w:val="11"/>
        <w:ind w:firstLine="480"/>
        <w:jc w:val="left"/>
        <w:rPr>
          <w:color w:val="auto"/>
          <w:highlight w:val="none"/>
        </w:rPr>
      </w:pPr>
      <w:r>
        <w:rPr>
          <w:color w:val="auto"/>
          <w:highlight w:val="none"/>
        </w:rPr>
        <w:t>……</w:t>
      </w:r>
    </w:p>
    <w:p>
      <w:pPr>
        <w:pStyle w:val="11"/>
        <w:ind w:firstLine="480"/>
        <w:jc w:val="left"/>
        <w:rPr>
          <w:color w:val="auto"/>
          <w:highlight w:val="none"/>
        </w:rPr>
      </w:pPr>
      <w:r>
        <w:rPr>
          <w:color w:val="auto"/>
          <w:highlight w:val="none"/>
        </w:rPr>
        <w:t>二、联合体各方的合同金额占比，具体如下：</w:t>
      </w:r>
    </w:p>
    <w:p>
      <w:pPr>
        <w:pStyle w:val="11"/>
        <w:ind w:firstLine="480"/>
        <w:jc w:val="left"/>
        <w:rPr>
          <w:color w:val="auto"/>
          <w:highlight w:val="none"/>
        </w:rPr>
      </w:pPr>
      <w:r>
        <w:rPr>
          <w:color w:val="auto"/>
          <w:highlight w:val="none"/>
        </w:rPr>
        <w:t>1.牵头方（</w:t>
      </w:r>
      <w:r>
        <w:rPr>
          <w:color w:val="auto"/>
          <w:highlight w:val="none"/>
          <w:u w:val="single"/>
        </w:rPr>
        <w:t xml:space="preserve"> 全称</w:t>
      </w:r>
      <w:r>
        <w:rPr>
          <w:color w:val="auto"/>
          <w:highlight w:val="none"/>
        </w:rPr>
        <w:t xml:space="preserve"> ）的合同金额占合同总额的</w:t>
      </w:r>
      <w:r>
        <w:rPr>
          <w:color w:val="auto"/>
          <w:highlight w:val="none"/>
          <w:u w:val="single"/>
        </w:rPr>
        <w:t>　　</w:t>
      </w:r>
      <w:r>
        <w:rPr>
          <w:color w:val="auto"/>
          <w:highlight w:val="none"/>
        </w:rPr>
        <w:t>%；</w:t>
      </w:r>
    </w:p>
    <w:p>
      <w:pPr>
        <w:pStyle w:val="11"/>
        <w:ind w:firstLine="480"/>
        <w:jc w:val="left"/>
        <w:rPr>
          <w:color w:val="auto"/>
          <w:highlight w:val="none"/>
        </w:rPr>
      </w:pPr>
      <w:r>
        <w:rPr>
          <w:color w:val="auto"/>
          <w:highlight w:val="none"/>
        </w:rPr>
        <w:t>2.成员方：</w:t>
      </w:r>
    </w:p>
    <w:p>
      <w:pPr>
        <w:pStyle w:val="11"/>
        <w:ind w:firstLine="480"/>
        <w:jc w:val="left"/>
        <w:rPr>
          <w:color w:val="auto"/>
          <w:highlight w:val="none"/>
        </w:rPr>
      </w:pPr>
      <w:r>
        <w:rPr>
          <w:color w:val="auto"/>
          <w:highlight w:val="none"/>
        </w:rPr>
        <w:t>2.1（</w:t>
      </w:r>
      <w:r>
        <w:rPr>
          <w:color w:val="auto"/>
          <w:highlight w:val="none"/>
          <w:u w:val="single"/>
        </w:rPr>
        <w:t xml:space="preserve"> 成员1的全称 </w:t>
      </w:r>
      <w:r>
        <w:rPr>
          <w:color w:val="auto"/>
          <w:highlight w:val="none"/>
        </w:rPr>
        <w:t>）的合同金额占合同总额的</w:t>
      </w:r>
      <w:r>
        <w:rPr>
          <w:color w:val="auto"/>
          <w:highlight w:val="none"/>
          <w:u w:val="single"/>
        </w:rPr>
        <w:t>　　</w:t>
      </w:r>
      <w:r>
        <w:rPr>
          <w:color w:val="auto"/>
          <w:highlight w:val="none"/>
        </w:rPr>
        <w:t>%；</w:t>
      </w:r>
    </w:p>
    <w:p>
      <w:pPr>
        <w:pStyle w:val="11"/>
        <w:ind w:firstLine="480"/>
        <w:jc w:val="left"/>
        <w:rPr>
          <w:color w:val="auto"/>
          <w:highlight w:val="none"/>
        </w:rPr>
      </w:pPr>
      <w:r>
        <w:rPr>
          <w:color w:val="auto"/>
          <w:highlight w:val="none"/>
        </w:rPr>
        <w:t>……</w:t>
      </w:r>
    </w:p>
    <w:p>
      <w:pPr>
        <w:pStyle w:val="11"/>
        <w:ind w:firstLine="480"/>
        <w:jc w:val="left"/>
        <w:rPr>
          <w:color w:val="auto"/>
          <w:highlight w:val="none"/>
        </w:rPr>
      </w:pPr>
      <w:r>
        <w:rPr>
          <w:color w:val="auto"/>
          <w:highlight w:val="none"/>
        </w:rPr>
        <w:t>三、联合体各方约定：</w:t>
      </w:r>
    </w:p>
    <w:p>
      <w:pPr>
        <w:pStyle w:val="11"/>
        <w:ind w:firstLine="480"/>
        <w:jc w:val="left"/>
        <w:rPr>
          <w:color w:val="auto"/>
          <w:highlight w:val="none"/>
        </w:rPr>
      </w:pPr>
      <w:r>
        <w:rPr>
          <w:color w:val="auto"/>
          <w:highlight w:val="none"/>
        </w:rPr>
        <w:t>1、由</w:t>
      </w:r>
      <w:r>
        <w:rPr>
          <w:color w:val="auto"/>
          <w:highlight w:val="none"/>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pPr>
        <w:pStyle w:val="11"/>
        <w:ind w:firstLine="480"/>
        <w:jc w:val="left"/>
        <w:rPr>
          <w:color w:val="auto"/>
          <w:highlight w:val="none"/>
        </w:rPr>
      </w:pPr>
      <w:r>
        <w:rPr>
          <w:color w:val="auto"/>
          <w:highlight w:val="none"/>
        </w:rPr>
        <w:t>2、联合体各方约定由</w:t>
      </w:r>
      <w:r>
        <w:rPr>
          <w:color w:val="auto"/>
          <w:highlight w:val="none"/>
          <w:u w:val="single"/>
        </w:rPr>
        <w:t>（填写“牵头方的全称”）代表联合体办理投标保证金事宜。</w:t>
      </w:r>
    </w:p>
    <w:p>
      <w:pPr>
        <w:pStyle w:val="11"/>
        <w:ind w:firstLine="480"/>
        <w:jc w:val="left"/>
        <w:rPr>
          <w:color w:val="auto"/>
          <w:highlight w:val="none"/>
        </w:rPr>
      </w:pPr>
      <w:r>
        <w:rPr>
          <w:color w:val="auto"/>
          <w:highlight w:val="none"/>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pPr>
        <w:pStyle w:val="11"/>
        <w:ind w:firstLine="480"/>
        <w:jc w:val="left"/>
        <w:rPr>
          <w:color w:val="auto"/>
          <w:highlight w:val="none"/>
        </w:rPr>
      </w:pPr>
      <w:r>
        <w:rPr>
          <w:color w:val="auto"/>
          <w:highlight w:val="none"/>
        </w:rPr>
        <w:t>四、若中标，牵头方将代表联合体与采购人就合同签订事宜进行协商；若协商一致，则联合体各方将共同与采购人签订政府采购合同，并就政府采购合同约定的事项对采购人承担连带责任。</w:t>
      </w:r>
    </w:p>
    <w:p>
      <w:pPr>
        <w:pStyle w:val="11"/>
        <w:ind w:firstLine="480"/>
        <w:jc w:val="left"/>
        <w:rPr>
          <w:color w:val="auto"/>
          <w:highlight w:val="none"/>
        </w:rPr>
      </w:pPr>
      <w:r>
        <w:rPr>
          <w:color w:val="auto"/>
          <w:highlight w:val="none"/>
        </w:rPr>
        <w:t>五、本协议自签署之日起生效，政府采购合同履行完毕后自动失效。</w:t>
      </w:r>
    </w:p>
    <w:p>
      <w:pPr>
        <w:pStyle w:val="11"/>
        <w:ind w:firstLine="480"/>
        <w:jc w:val="left"/>
        <w:rPr>
          <w:color w:val="auto"/>
          <w:highlight w:val="none"/>
        </w:rPr>
      </w:pPr>
      <w:r>
        <w:rPr>
          <w:color w:val="auto"/>
          <w:highlight w:val="none"/>
        </w:rPr>
        <w:t>六、本协议一式</w:t>
      </w:r>
      <w:r>
        <w:rPr>
          <w:color w:val="auto"/>
          <w:highlight w:val="none"/>
          <w:u w:val="single"/>
        </w:rPr>
        <w:t>（填写具体份数）</w:t>
      </w:r>
      <w:r>
        <w:rPr>
          <w:color w:val="auto"/>
          <w:highlight w:val="none"/>
        </w:rPr>
        <w:t>份，联合体各方各执一份，电子投标文件中提交一份。</w:t>
      </w:r>
    </w:p>
    <w:p>
      <w:pPr>
        <w:pStyle w:val="11"/>
        <w:ind w:firstLine="480"/>
        <w:jc w:val="left"/>
        <w:rPr>
          <w:color w:val="auto"/>
          <w:highlight w:val="none"/>
        </w:rPr>
      </w:pPr>
      <w:r>
        <w:rPr>
          <w:color w:val="auto"/>
          <w:highlight w:val="none"/>
        </w:rPr>
        <w:t>（以下无正文）</w:t>
      </w:r>
    </w:p>
    <w:p>
      <w:pPr>
        <w:pStyle w:val="11"/>
        <w:ind w:firstLine="480"/>
        <w:jc w:val="left"/>
        <w:rPr>
          <w:color w:val="auto"/>
          <w:highlight w:val="none"/>
        </w:rPr>
      </w:pPr>
      <w:r>
        <w:rPr>
          <w:color w:val="auto"/>
          <w:highlight w:val="none"/>
        </w:rPr>
        <w:t>牵头方：</w:t>
      </w:r>
      <w:r>
        <w:rPr>
          <w:color w:val="auto"/>
          <w:highlight w:val="none"/>
          <w:u w:val="single"/>
        </w:rPr>
        <w:t>（全称并加盖单位公章）</w:t>
      </w:r>
    </w:p>
    <w:p>
      <w:pPr>
        <w:pStyle w:val="11"/>
        <w:ind w:firstLine="480"/>
        <w:jc w:val="left"/>
        <w:rPr>
          <w:color w:val="auto"/>
          <w:highlight w:val="none"/>
        </w:rPr>
      </w:pPr>
      <w:r>
        <w:rPr>
          <w:color w:val="auto"/>
          <w:highlight w:val="none"/>
        </w:rPr>
        <w:t>法定代表人或其委托代理人：</w:t>
      </w:r>
      <w:r>
        <w:rPr>
          <w:color w:val="auto"/>
          <w:highlight w:val="none"/>
          <w:u w:val="single"/>
        </w:rPr>
        <w:t xml:space="preserve"> （签字或盖章）</w:t>
      </w:r>
    </w:p>
    <w:p>
      <w:pPr>
        <w:pStyle w:val="11"/>
        <w:ind w:firstLine="480"/>
        <w:jc w:val="left"/>
        <w:rPr>
          <w:color w:val="auto"/>
          <w:highlight w:val="none"/>
        </w:rPr>
      </w:pPr>
      <w:r>
        <w:rPr>
          <w:color w:val="auto"/>
          <w:highlight w:val="none"/>
        </w:rPr>
        <w:t>成员一：</w:t>
      </w:r>
      <w:r>
        <w:rPr>
          <w:color w:val="auto"/>
          <w:highlight w:val="none"/>
          <w:u w:val="single"/>
        </w:rPr>
        <w:t>（全称并加盖成员一的单位公章）</w:t>
      </w:r>
    </w:p>
    <w:p>
      <w:pPr>
        <w:pStyle w:val="11"/>
        <w:ind w:firstLine="480"/>
        <w:jc w:val="left"/>
        <w:rPr>
          <w:color w:val="auto"/>
          <w:highlight w:val="none"/>
        </w:rPr>
      </w:pPr>
      <w:r>
        <w:rPr>
          <w:color w:val="auto"/>
          <w:highlight w:val="none"/>
        </w:rPr>
        <w:t>法定代表人或其委托代理人：</w:t>
      </w:r>
      <w:r>
        <w:rPr>
          <w:color w:val="auto"/>
          <w:highlight w:val="none"/>
          <w:u w:val="single"/>
        </w:rPr>
        <w:t xml:space="preserve"> （签字或盖章）</w:t>
      </w:r>
    </w:p>
    <w:p>
      <w:pPr>
        <w:pStyle w:val="11"/>
        <w:ind w:firstLine="480"/>
        <w:jc w:val="left"/>
        <w:rPr>
          <w:color w:val="auto"/>
          <w:highlight w:val="none"/>
        </w:rPr>
      </w:pPr>
      <w:r>
        <w:rPr>
          <w:color w:val="auto"/>
          <w:highlight w:val="none"/>
        </w:rPr>
        <w:t>……</w:t>
      </w:r>
    </w:p>
    <w:p>
      <w:pPr>
        <w:pStyle w:val="11"/>
        <w:ind w:firstLine="480"/>
        <w:jc w:val="left"/>
        <w:rPr>
          <w:color w:val="auto"/>
          <w:highlight w:val="none"/>
        </w:rPr>
      </w:pPr>
      <w:r>
        <w:rPr>
          <w:color w:val="auto"/>
          <w:highlight w:val="none"/>
        </w:rPr>
        <w:t>成员**：</w:t>
      </w:r>
      <w:r>
        <w:rPr>
          <w:color w:val="auto"/>
          <w:highlight w:val="none"/>
          <w:u w:val="single"/>
        </w:rPr>
        <w:t>（全称并加盖成员**的单位公章）</w:t>
      </w:r>
    </w:p>
    <w:p>
      <w:pPr>
        <w:pStyle w:val="11"/>
        <w:ind w:firstLine="480"/>
        <w:jc w:val="left"/>
        <w:rPr>
          <w:color w:val="auto"/>
          <w:highlight w:val="none"/>
        </w:rPr>
      </w:pPr>
      <w:r>
        <w:rPr>
          <w:color w:val="auto"/>
          <w:highlight w:val="none"/>
        </w:rPr>
        <w:t>法定代表人或其委托代理人：</w:t>
      </w:r>
      <w:r>
        <w:rPr>
          <w:color w:val="auto"/>
          <w:highlight w:val="none"/>
          <w:u w:val="single"/>
        </w:rPr>
        <w:t xml:space="preserve"> （签字或盖章）</w:t>
      </w:r>
    </w:p>
    <w:p>
      <w:pPr>
        <w:pStyle w:val="11"/>
        <w:ind w:firstLine="480"/>
        <w:jc w:val="right"/>
        <w:rPr>
          <w:color w:val="auto"/>
          <w:highlight w:val="none"/>
        </w:rPr>
      </w:pPr>
      <w:r>
        <w:rPr>
          <w:color w:val="auto"/>
          <w:highlight w:val="none"/>
        </w:rPr>
        <w:t>签署日期：</w:t>
      </w:r>
      <w:r>
        <w:rPr>
          <w:color w:val="auto"/>
          <w:highlight w:val="none"/>
          <w:u w:val="single"/>
        </w:rPr>
        <w:t>　　年　　月　　日</w:t>
      </w:r>
    </w:p>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1、招标文件接受联合体投标且投标人为联合体的，投标人应提供本协议；否则无须提供。</w:t>
      </w:r>
    </w:p>
    <w:p>
      <w:pPr>
        <w:pStyle w:val="11"/>
        <w:ind w:firstLine="480"/>
        <w:jc w:val="left"/>
        <w:rPr>
          <w:color w:val="auto"/>
          <w:highlight w:val="none"/>
        </w:rPr>
      </w:pPr>
      <w:r>
        <w:rPr>
          <w:color w:val="auto"/>
          <w:highlight w:val="none"/>
        </w:rPr>
        <w:t>2、本协议由委托代理人签字或盖章的，应按照本章载明的格式提供“单位授权书”。</w:t>
      </w:r>
    </w:p>
    <w:p>
      <w:pPr>
        <w:pStyle w:val="11"/>
        <w:ind w:firstLine="480"/>
        <w:jc w:val="left"/>
        <w:rPr>
          <w:color w:val="auto"/>
          <w:highlight w:val="none"/>
        </w:rPr>
      </w:pPr>
      <w:r>
        <w:rPr>
          <w:color w:val="auto"/>
          <w:highlight w:val="none"/>
        </w:rPr>
        <w:t>3、在以联合体形式落实中小企业预留份额项目中，投标人除了要提供《中小企业声明函》，还需提供本协议。</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二-6分包意向协议（若有）</w:t>
      </w:r>
    </w:p>
    <w:p>
      <w:pPr>
        <w:pStyle w:val="11"/>
        <w:ind w:firstLine="480"/>
        <w:jc w:val="left"/>
        <w:rPr>
          <w:color w:val="auto"/>
          <w:highlight w:val="none"/>
        </w:rPr>
      </w:pPr>
      <w:r>
        <w:rPr>
          <w:color w:val="auto"/>
          <w:highlight w:val="none"/>
        </w:rPr>
        <w:t>甲方（总包方）：</w:t>
      </w:r>
      <w:r>
        <w:rPr>
          <w:color w:val="auto"/>
          <w:highlight w:val="none"/>
          <w:u w:val="single"/>
        </w:rPr>
        <w:t>　　　　　　　</w:t>
      </w:r>
      <w:r>
        <w:rPr>
          <w:color w:val="auto"/>
          <w:highlight w:val="none"/>
        </w:rPr>
        <w:t>（即本项目的投标人）</w:t>
      </w:r>
    </w:p>
    <w:p>
      <w:pPr>
        <w:pStyle w:val="11"/>
        <w:ind w:firstLine="480"/>
        <w:jc w:val="left"/>
        <w:rPr>
          <w:color w:val="auto"/>
          <w:highlight w:val="none"/>
        </w:rPr>
      </w:pPr>
      <w:r>
        <w:rPr>
          <w:color w:val="auto"/>
          <w:highlight w:val="none"/>
        </w:rPr>
        <w:t>乙方（分包方）：</w:t>
      </w:r>
      <w:r>
        <w:rPr>
          <w:color w:val="auto"/>
          <w:highlight w:val="none"/>
          <w:u w:val="single"/>
        </w:rPr>
        <w:t>　　　　　　　</w:t>
      </w:r>
    </w:p>
    <w:p>
      <w:pPr>
        <w:pStyle w:val="11"/>
        <w:ind w:firstLine="480"/>
        <w:jc w:val="left"/>
        <w:rPr>
          <w:color w:val="auto"/>
          <w:highlight w:val="none"/>
        </w:rPr>
      </w:pPr>
      <w:r>
        <w:rPr>
          <w:color w:val="auto"/>
          <w:highlight w:val="none"/>
        </w:rPr>
        <w:t>兹有甲方参加</w:t>
      </w:r>
      <w:r>
        <w:rPr>
          <w:color w:val="auto"/>
          <w:highlight w:val="none"/>
          <w:u w:val="single"/>
        </w:rPr>
        <w:t>（填写“项目名称”）</w:t>
      </w:r>
      <w:r>
        <w:rPr>
          <w:color w:val="auto"/>
          <w:highlight w:val="none"/>
        </w:rPr>
        <w:t xml:space="preserve"> 项目（项目编号：</w:t>
      </w:r>
      <w:r>
        <w:rPr>
          <w:color w:val="auto"/>
          <w:highlight w:val="none"/>
          <w:u w:val="single"/>
        </w:rPr>
        <w:t>　　　　　　　</w:t>
      </w:r>
      <w:r>
        <w:rPr>
          <w:color w:val="auto"/>
          <w:highlight w:val="none"/>
        </w:rPr>
        <w:t>）的政府采购活动。甲方期望将采购项目的部分采购标的分包给乙方完成，而乙方保证能够向甲方提供本协议项下的采购标的，甲、乙双方就合同分包的有关事宜达成下列协议：</w:t>
      </w:r>
    </w:p>
    <w:p>
      <w:pPr>
        <w:pStyle w:val="11"/>
        <w:ind w:firstLine="480"/>
        <w:jc w:val="left"/>
        <w:rPr>
          <w:color w:val="auto"/>
          <w:highlight w:val="none"/>
        </w:rPr>
      </w:pPr>
      <w:r>
        <w:rPr>
          <w:color w:val="auto"/>
          <w:highlight w:val="none"/>
        </w:rPr>
        <w:t>一、分包标的</w:t>
      </w:r>
    </w:p>
    <w:p>
      <w:pPr>
        <w:pStyle w:val="11"/>
        <w:ind w:firstLine="480"/>
        <w:jc w:val="left"/>
        <w:rPr>
          <w:color w:val="auto"/>
          <w:highlight w:val="none"/>
        </w:rPr>
      </w:pPr>
      <w:r>
        <w:rPr>
          <w:color w:val="auto"/>
          <w:highlight w:val="none"/>
          <w:u w:val="single"/>
        </w:rPr>
        <w:t>（根据双方的意向填写，可以是表格或文字描述）。</w:t>
      </w:r>
    </w:p>
    <w:p>
      <w:pPr>
        <w:pStyle w:val="11"/>
        <w:ind w:firstLine="480"/>
        <w:jc w:val="left"/>
        <w:rPr>
          <w:color w:val="auto"/>
          <w:highlight w:val="none"/>
        </w:rPr>
      </w:pPr>
      <w:r>
        <w:rPr>
          <w:color w:val="auto"/>
          <w:highlight w:val="none"/>
        </w:rPr>
        <w:t>二、分包合同金额占比</w:t>
      </w:r>
    </w:p>
    <w:p>
      <w:pPr>
        <w:pStyle w:val="11"/>
        <w:ind w:firstLine="480"/>
        <w:jc w:val="left"/>
        <w:rPr>
          <w:color w:val="auto"/>
          <w:highlight w:val="none"/>
        </w:rPr>
      </w:pPr>
      <w:r>
        <w:rPr>
          <w:color w:val="auto"/>
          <w:highlight w:val="none"/>
        </w:rPr>
        <w:t>分包合同价占投标总价的比例：</w:t>
      </w:r>
      <w:r>
        <w:rPr>
          <w:color w:val="auto"/>
          <w:highlight w:val="none"/>
          <w:u w:val="single"/>
        </w:rPr>
        <w:t>　　　　　</w:t>
      </w:r>
      <w:r>
        <w:rPr>
          <w:color w:val="auto"/>
          <w:highlight w:val="none"/>
        </w:rPr>
        <w:t>%</w:t>
      </w:r>
    </w:p>
    <w:p>
      <w:pPr>
        <w:pStyle w:val="11"/>
        <w:ind w:firstLine="480"/>
        <w:jc w:val="left"/>
        <w:rPr>
          <w:color w:val="auto"/>
          <w:highlight w:val="none"/>
        </w:rPr>
      </w:pPr>
      <w:r>
        <w:rPr>
          <w:color w:val="auto"/>
          <w:highlight w:val="none"/>
        </w:rPr>
        <w:t>三、其他条款</w:t>
      </w:r>
    </w:p>
    <w:p>
      <w:pPr>
        <w:pStyle w:val="11"/>
        <w:ind w:firstLine="480"/>
        <w:jc w:val="left"/>
        <w:rPr>
          <w:color w:val="auto"/>
          <w:highlight w:val="none"/>
        </w:rPr>
      </w:pPr>
      <w:r>
        <w:rPr>
          <w:color w:val="auto"/>
          <w:highlight w:val="none"/>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1"/>
              <w:jc w:val="left"/>
              <w:rPr>
                <w:color w:val="auto"/>
                <w:highlight w:val="none"/>
              </w:rPr>
            </w:pPr>
            <w:r>
              <w:rPr>
                <w:color w:val="auto"/>
                <w:highlight w:val="none"/>
              </w:rPr>
              <w:t>甲方：</w:t>
            </w:r>
          </w:p>
        </w:tc>
        <w:tc>
          <w:tcPr>
            <w:tcW w:w="4153" w:type="dxa"/>
          </w:tcPr>
          <w:p>
            <w:pPr>
              <w:pStyle w:val="11"/>
              <w:jc w:val="left"/>
              <w:rPr>
                <w:color w:val="auto"/>
                <w:highlight w:val="none"/>
              </w:rPr>
            </w:pPr>
            <w:r>
              <w:rPr>
                <w:color w:val="auto"/>
                <w:highlight w:val="none"/>
              </w:rPr>
              <w:t>乙方：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1"/>
              <w:jc w:val="left"/>
              <w:rPr>
                <w:color w:val="auto"/>
                <w:highlight w:val="none"/>
              </w:rPr>
            </w:pPr>
            <w:r>
              <w:rPr>
                <w:color w:val="auto"/>
                <w:highlight w:val="none"/>
              </w:rPr>
              <w:t>住所：</w:t>
            </w:r>
          </w:p>
        </w:tc>
        <w:tc>
          <w:tcPr>
            <w:tcW w:w="4153" w:type="dxa"/>
          </w:tcPr>
          <w:p>
            <w:pPr>
              <w:pStyle w:val="11"/>
              <w:jc w:val="left"/>
              <w:rPr>
                <w:color w:val="auto"/>
                <w:highlight w:val="none"/>
              </w:rPr>
            </w:pPr>
            <w:r>
              <w:rPr>
                <w:color w:val="auto"/>
                <w:highlight w:val="none"/>
              </w:rPr>
              <w:t>住所：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1"/>
              <w:jc w:val="left"/>
              <w:rPr>
                <w:color w:val="auto"/>
                <w:highlight w:val="none"/>
              </w:rPr>
            </w:pPr>
            <w:r>
              <w:rPr>
                <w:color w:val="auto"/>
                <w:highlight w:val="none"/>
              </w:rPr>
              <w:t>单位负责人或委托代理人：</w:t>
            </w:r>
          </w:p>
        </w:tc>
        <w:tc>
          <w:tcPr>
            <w:tcW w:w="4153" w:type="dxa"/>
          </w:tcPr>
          <w:p>
            <w:pPr>
              <w:pStyle w:val="11"/>
              <w:jc w:val="left"/>
              <w:rPr>
                <w:color w:val="auto"/>
                <w:highlight w:val="none"/>
              </w:rPr>
            </w:pPr>
            <w:r>
              <w:rPr>
                <w:color w:val="auto"/>
                <w:highlight w:val="none"/>
              </w:rPr>
              <w:t>单位负责人或委托代理人：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1"/>
              <w:jc w:val="left"/>
              <w:rPr>
                <w:color w:val="auto"/>
                <w:highlight w:val="none"/>
              </w:rPr>
            </w:pPr>
            <w:r>
              <w:rPr>
                <w:color w:val="auto"/>
                <w:highlight w:val="none"/>
              </w:rPr>
              <w:t>联系方法：</w:t>
            </w:r>
          </w:p>
        </w:tc>
        <w:tc>
          <w:tcPr>
            <w:tcW w:w="4153" w:type="dxa"/>
          </w:tcPr>
          <w:p>
            <w:pPr>
              <w:pStyle w:val="11"/>
              <w:jc w:val="left"/>
              <w:rPr>
                <w:color w:val="auto"/>
                <w:highlight w:val="none"/>
              </w:rPr>
            </w:pPr>
            <w:r>
              <w:rPr>
                <w:color w:val="auto"/>
                <w:highlight w:val="none"/>
              </w:rPr>
              <w:t>联系方法：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1"/>
              <w:jc w:val="left"/>
              <w:rPr>
                <w:color w:val="auto"/>
                <w:highlight w:val="none"/>
              </w:rPr>
            </w:pPr>
            <w:r>
              <w:rPr>
                <w:color w:val="auto"/>
                <w:highlight w:val="none"/>
              </w:rPr>
              <w:t>开户银行：</w:t>
            </w:r>
          </w:p>
        </w:tc>
        <w:tc>
          <w:tcPr>
            <w:tcW w:w="4153" w:type="dxa"/>
          </w:tcPr>
          <w:p>
            <w:pPr>
              <w:pStyle w:val="11"/>
              <w:jc w:val="left"/>
              <w:rPr>
                <w:color w:val="auto"/>
                <w:highlight w:val="none"/>
              </w:rPr>
            </w:pPr>
            <w:r>
              <w:rPr>
                <w:color w:val="auto"/>
                <w:highlight w:val="none"/>
              </w:rPr>
              <w:t>开户银行：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11"/>
              <w:jc w:val="left"/>
              <w:rPr>
                <w:color w:val="auto"/>
                <w:highlight w:val="none"/>
              </w:rPr>
            </w:pPr>
            <w:r>
              <w:rPr>
                <w:color w:val="auto"/>
                <w:highlight w:val="none"/>
              </w:rPr>
              <w:t>账号：</w:t>
            </w:r>
          </w:p>
        </w:tc>
        <w:tc>
          <w:tcPr>
            <w:tcW w:w="4153" w:type="dxa"/>
          </w:tcPr>
          <w:p>
            <w:pPr>
              <w:pStyle w:val="11"/>
              <w:jc w:val="left"/>
              <w:rPr>
                <w:color w:val="auto"/>
                <w:highlight w:val="none"/>
              </w:rPr>
            </w:pPr>
            <w:r>
              <w:rPr>
                <w:color w:val="auto"/>
                <w:highlight w:val="none"/>
              </w:rPr>
              <w:t>账号：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11"/>
              <w:jc w:val="right"/>
              <w:rPr>
                <w:color w:val="auto"/>
                <w:highlight w:val="none"/>
              </w:rPr>
            </w:pPr>
            <w:r>
              <w:rPr>
                <w:color w:val="auto"/>
                <w:highlight w:val="none"/>
              </w:rPr>
              <w:t>签订地点：</w:t>
            </w:r>
            <w:r>
              <w:rPr>
                <w:color w:val="auto"/>
                <w:highlight w:val="none"/>
                <w:u w:val="single"/>
              </w:rPr>
              <w:t>　　　　　　　　　　</w:t>
            </w:r>
          </w:p>
          <w:p>
            <w:pPr>
              <w:pStyle w:val="11"/>
              <w:jc w:val="right"/>
              <w:rPr>
                <w:color w:val="auto"/>
                <w:highlight w:val="none"/>
              </w:rPr>
            </w:pPr>
            <w:r>
              <w:rPr>
                <w:color w:val="auto"/>
                <w:highlight w:val="none"/>
              </w:rPr>
              <w:t>签约日期：</w:t>
            </w:r>
            <w:r>
              <w:rPr>
                <w:color w:val="auto"/>
                <w:highlight w:val="none"/>
                <w:u w:val="single"/>
              </w:rPr>
              <w:t>　　年　　月　　日</w:t>
            </w:r>
          </w:p>
        </w:tc>
      </w:tr>
    </w:tbl>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1.招标文件接受合同分包且投标人拟将合同分包的，应提供本协议；否则无须提供。</w:t>
      </w:r>
    </w:p>
    <w:p>
      <w:pPr>
        <w:pStyle w:val="11"/>
        <w:ind w:firstLine="480"/>
        <w:jc w:val="left"/>
        <w:rPr>
          <w:color w:val="auto"/>
          <w:highlight w:val="none"/>
        </w:rPr>
      </w:pPr>
      <w:r>
        <w:rPr>
          <w:color w:val="auto"/>
          <w:highlight w:val="none"/>
        </w:rPr>
        <w:t>2.本协议由委托代理人签字或盖章的，应按照本章载明的格式提供“单位授权书”。</w:t>
      </w:r>
    </w:p>
    <w:p>
      <w:pPr>
        <w:pStyle w:val="11"/>
        <w:ind w:firstLine="480"/>
        <w:jc w:val="left"/>
        <w:rPr>
          <w:color w:val="auto"/>
          <w:highlight w:val="none"/>
        </w:rPr>
      </w:pPr>
      <w:r>
        <w:rPr>
          <w:color w:val="auto"/>
          <w:highlight w:val="none"/>
        </w:rPr>
        <w:t>3.在以合同分包形式落实中小企业预留份额项目中，投标人除了要提供《中小企业声明函》，还需提供本协议。</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二-7其他资格证明文件（若有）</w:t>
      </w:r>
    </w:p>
    <w:p>
      <w:pPr>
        <w:pStyle w:val="11"/>
        <w:jc w:val="center"/>
        <w:outlineLvl w:val="3"/>
        <w:rPr>
          <w:color w:val="auto"/>
          <w:highlight w:val="none"/>
        </w:rPr>
      </w:pPr>
      <w:r>
        <w:rPr>
          <w:b/>
          <w:color w:val="auto"/>
          <w:sz w:val="24"/>
          <w:highlight w:val="none"/>
        </w:rPr>
        <w:t>二-7-①招标文件规定的其他资格证明文件（若有）</w:t>
      </w:r>
    </w:p>
    <w:p>
      <w:pPr>
        <w:pStyle w:val="11"/>
        <w:ind w:firstLine="480"/>
        <w:jc w:val="center"/>
        <w:rPr>
          <w:color w:val="auto"/>
          <w:highlight w:val="none"/>
        </w:rPr>
      </w:pPr>
      <w:r>
        <w:rPr>
          <w:color w:val="auto"/>
          <w:highlight w:val="none"/>
        </w:rPr>
        <w:t>编制说明</w:t>
      </w:r>
    </w:p>
    <w:p>
      <w:pPr>
        <w:pStyle w:val="11"/>
        <w:ind w:firstLine="480"/>
        <w:jc w:val="left"/>
        <w:rPr>
          <w:color w:val="auto"/>
          <w:highlight w:val="none"/>
        </w:rPr>
      </w:pPr>
      <w:r>
        <w:rPr>
          <w:color w:val="auto"/>
          <w:highlight w:val="none"/>
        </w:rPr>
        <w:t>除招标文件另有规定外，招标文件要求提交的除前述资格证明文件外的其他资格证明文件（若有）加盖投标人的单位公章后应在此项下提交。</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2"/>
        <w:rPr>
          <w:color w:val="auto"/>
          <w:highlight w:val="none"/>
        </w:rPr>
      </w:pPr>
      <w:r>
        <w:rPr>
          <w:b/>
          <w:color w:val="auto"/>
          <w:sz w:val="28"/>
          <w:highlight w:val="none"/>
        </w:rPr>
        <w:t>三、投标保证金</w:t>
      </w:r>
    </w:p>
    <w:p>
      <w:pPr>
        <w:pStyle w:val="11"/>
        <w:ind w:firstLine="480"/>
        <w:jc w:val="center"/>
        <w:rPr>
          <w:color w:val="auto"/>
          <w:highlight w:val="none"/>
        </w:rPr>
      </w:pPr>
      <w:r>
        <w:rPr>
          <w:color w:val="auto"/>
          <w:highlight w:val="none"/>
        </w:rPr>
        <w:t>编制说明</w:t>
      </w:r>
    </w:p>
    <w:p>
      <w:pPr>
        <w:pStyle w:val="11"/>
        <w:ind w:firstLine="480"/>
        <w:jc w:val="left"/>
        <w:rPr>
          <w:color w:val="auto"/>
          <w:highlight w:val="none"/>
        </w:rPr>
      </w:pPr>
      <w:r>
        <w:rPr>
          <w:color w:val="auto"/>
          <w:highlight w:val="none"/>
        </w:rPr>
        <w:t>1、在此项下提交的“投标保证金”材料可使用转账凭证复印件或从福建省政府采购网上公开信息系统中下载的有关原始页面的打印件。</w:t>
      </w:r>
    </w:p>
    <w:p>
      <w:pPr>
        <w:pStyle w:val="11"/>
        <w:ind w:firstLine="480"/>
        <w:jc w:val="left"/>
        <w:rPr>
          <w:color w:val="auto"/>
          <w:highlight w:val="none"/>
        </w:rPr>
      </w:pPr>
      <w:r>
        <w:rPr>
          <w:color w:val="auto"/>
          <w:highlight w:val="none"/>
        </w:rPr>
        <w:t>2、投标保证金是否已提交的认定按照招标文件第三章规定执行。</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2"/>
        <w:rPr>
          <w:color w:val="auto"/>
          <w:highlight w:val="none"/>
        </w:rPr>
      </w:pPr>
      <w:r>
        <w:rPr>
          <w:b/>
          <w:color w:val="auto"/>
          <w:sz w:val="28"/>
          <w:highlight w:val="none"/>
        </w:rPr>
        <w:t>封面格式(报价部分)</w:t>
      </w:r>
    </w:p>
    <w:p>
      <w:pPr>
        <w:pStyle w:val="11"/>
        <w:jc w:val="center"/>
        <w:outlineLvl w:val="0"/>
        <w:rPr>
          <w:color w:val="auto"/>
          <w:highlight w:val="none"/>
        </w:rPr>
      </w:pPr>
      <w:r>
        <w:rPr>
          <w:b/>
          <w:color w:val="auto"/>
          <w:sz w:val="48"/>
          <w:highlight w:val="none"/>
        </w:rPr>
        <w:t>福建省政府采购投标文件</w:t>
      </w:r>
    </w:p>
    <w:p>
      <w:pPr>
        <w:pStyle w:val="11"/>
        <w:jc w:val="center"/>
        <w:outlineLvl w:val="0"/>
        <w:rPr>
          <w:color w:val="auto"/>
          <w:highlight w:val="none"/>
        </w:rPr>
      </w:pPr>
      <w:r>
        <w:rPr>
          <w:b/>
          <w:color w:val="auto"/>
          <w:sz w:val="48"/>
          <w:highlight w:val="none"/>
        </w:rPr>
        <w:t>（报价部分）</w:t>
      </w:r>
      <w:r>
        <w:rPr>
          <w:color w:val="auto"/>
          <w:highlight w:val="none"/>
        </w:rPr>
        <w:br w:type="textWrapping"/>
      </w:r>
      <w:r>
        <w:rPr>
          <w:color w:val="auto"/>
          <w:highlight w:val="none"/>
        </w:rPr>
        <w:br w:type="textWrapping"/>
      </w:r>
      <w:r>
        <w:rPr>
          <w:color w:val="auto"/>
          <w:highlight w:val="none"/>
        </w:rPr>
        <w:br w:type="textWrapping"/>
      </w:r>
    </w:p>
    <w:p>
      <w:pPr>
        <w:pStyle w:val="11"/>
        <w:jc w:val="center"/>
        <w:outlineLvl w:val="1"/>
        <w:rPr>
          <w:color w:val="auto"/>
          <w:highlight w:val="none"/>
        </w:rPr>
      </w:pPr>
      <w:r>
        <w:rPr>
          <w:b/>
          <w:color w:val="auto"/>
          <w:sz w:val="36"/>
          <w:highlight w:val="none"/>
        </w:rPr>
        <w:t>（填写正本或副本）</w:t>
      </w:r>
      <w:r>
        <w:rPr>
          <w:color w:val="auto"/>
          <w:highlight w:val="none"/>
        </w:rPr>
        <w:br w:type="textWrapping"/>
      </w:r>
      <w:r>
        <w:rPr>
          <w:color w:val="auto"/>
          <w:highlight w:val="none"/>
        </w:rPr>
        <w:br w:type="textWrapping"/>
      </w:r>
      <w:r>
        <w:rPr>
          <w:color w:val="auto"/>
          <w:highlight w:val="none"/>
        </w:rPr>
        <w:br w:type="textWrapping"/>
      </w:r>
      <w:r>
        <w:rPr>
          <w:color w:val="auto"/>
          <w:highlight w:val="none"/>
        </w:rPr>
        <w:br w:type="textWrapping"/>
      </w:r>
      <w:r>
        <w:rPr>
          <w:color w:val="auto"/>
          <w:highlight w:val="none"/>
        </w:rPr>
        <w:br w:type="textWrapping"/>
      </w:r>
    </w:p>
    <w:p>
      <w:pPr>
        <w:pStyle w:val="11"/>
        <w:jc w:val="center"/>
        <w:outlineLvl w:val="2"/>
        <w:rPr>
          <w:color w:val="auto"/>
          <w:highlight w:val="none"/>
        </w:rPr>
      </w:pPr>
      <w:r>
        <w:rPr>
          <w:b/>
          <w:color w:val="auto"/>
          <w:sz w:val="28"/>
          <w:highlight w:val="none"/>
        </w:rPr>
        <w:t>（项目名称：（由投标人填写）</w:t>
      </w:r>
    </w:p>
    <w:p>
      <w:pPr>
        <w:pStyle w:val="11"/>
        <w:jc w:val="center"/>
        <w:outlineLvl w:val="2"/>
        <w:rPr>
          <w:color w:val="auto"/>
          <w:highlight w:val="none"/>
        </w:rPr>
      </w:pPr>
      <w:r>
        <w:rPr>
          <w:b/>
          <w:color w:val="auto"/>
          <w:sz w:val="28"/>
          <w:highlight w:val="none"/>
        </w:rPr>
        <w:t>（备案编号：（由投标人填写）</w:t>
      </w:r>
    </w:p>
    <w:p>
      <w:pPr>
        <w:pStyle w:val="11"/>
        <w:jc w:val="center"/>
        <w:outlineLvl w:val="2"/>
        <w:rPr>
          <w:color w:val="auto"/>
          <w:highlight w:val="none"/>
        </w:rPr>
      </w:pPr>
      <w:r>
        <w:rPr>
          <w:b/>
          <w:color w:val="auto"/>
          <w:sz w:val="28"/>
          <w:highlight w:val="none"/>
        </w:rPr>
        <w:t>（项目编号：（由投标人填写）</w:t>
      </w:r>
    </w:p>
    <w:p>
      <w:pPr>
        <w:pStyle w:val="11"/>
        <w:jc w:val="center"/>
        <w:outlineLvl w:val="2"/>
        <w:rPr>
          <w:color w:val="auto"/>
          <w:highlight w:val="none"/>
        </w:rPr>
      </w:pPr>
      <w:r>
        <w:rPr>
          <w:b/>
          <w:color w:val="auto"/>
          <w:sz w:val="28"/>
          <w:highlight w:val="none"/>
        </w:rPr>
        <w:t>（所投采购包：（由投标人填写）</w:t>
      </w:r>
      <w:r>
        <w:rPr>
          <w:color w:val="auto"/>
          <w:highlight w:val="none"/>
        </w:rPr>
        <w:br w:type="textWrapping"/>
      </w:r>
      <w:r>
        <w:rPr>
          <w:color w:val="auto"/>
          <w:highlight w:val="none"/>
        </w:rPr>
        <w:br w:type="textWrapping"/>
      </w:r>
    </w:p>
    <w:p>
      <w:pPr>
        <w:pStyle w:val="11"/>
        <w:jc w:val="center"/>
        <w:outlineLvl w:val="2"/>
        <w:rPr>
          <w:color w:val="auto"/>
          <w:highlight w:val="none"/>
        </w:rPr>
      </w:pPr>
      <w:r>
        <w:rPr>
          <w:b/>
          <w:color w:val="auto"/>
          <w:sz w:val="28"/>
          <w:highlight w:val="none"/>
        </w:rPr>
        <w:t>投标人：（填写“全称”）</w:t>
      </w:r>
    </w:p>
    <w:p>
      <w:pPr>
        <w:pStyle w:val="11"/>
        <w:jc w:val="center"/>
        <w:outlineLvl w:val="2"/>
        <w:rPr>
          <w:color w:val="auto"/>
          <w:highlight w:val="none"/>
        </w:rPr>
      </w:pPr>
      <w:r>
        <w:rPr>
          <w:b/>
          <w:color w:val="auto"/>
          <w:sz w:val="28"/>
          <w:highlight w:val="none"/>
        </w:rPr>
        <w:t>（由投标人填写）年（由投标人填写）月</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2"/>
        <w:rPr>
          <w:color w:val="auto"/>
          <w:highlight w:val="none"/>
        </w:rPr>
      </w:pPr>
      <w:r>
        <w:rPr>
          <w:b/>
          <w:color w:val="auto"/>
          <w:sz w:val="28"/>
          <w:highlight w:val="none"/>
        </w:rPr>
        <w:t>索引</w:t>
      </w:r>
    </w:p>
    <w:p>
      <w:pPr>
        <w:pStyle w:val="11"/>
        <w:ind w:firstLine="480"/>
        <w:jc w:val="left"/>
        <w:rPr>
          <w:color w:val="auto"/>
          <w:highlight w:val="none"/>
        </w:rPr>
      </w:pPr>
      <w:r>
        <w:rPr>
          <w:color w:val="auto"/>
          <w:highlight w:val="none"/>
        </w:rPr>
        <w:t>一、开标（报价）一览表</w:t>
      </w:r>
    </w:p>
    <w:p>
      <w:pPr>
        <w:pStyle w:val="11"/>
        <w:ind w:firstLine="480"/>
        <w:jc w:val="left"/>
        <w:rPr>
          <w:color w:val="auto"/>
          <w:highlight w:val="none"/>
        </w:rPr>
      </w:pPr>
      <w:r>
        <w:rPr>
          <w:color w:val="auto"/>
          <w:highlight w:val="none"/>
        </w:rPr>
        <w:t>二、投标（响应）报价明细表</w:t>
      </w:r>
    </w:p>
    <w:p>
      <w:pPr>
        <w:pStyle w:val="11"/>
        <w:ind w:firstLine="480"/>
        <w:jc w:val="left"/>
        <w:rPr>
          <w:color w:val="auto"/>
          <w:highlight w:val="none"/>
        </w:rPr>
      </w:pPr>
      <w:r>
        <w:rPr>
          <w:color w:val="auto"/>
          <w:highlight w:val="none"/>
        </w:rPr>
        <w:t>三、招标文件规定的价格扣除证明材料（若有）</w:t>
      </w:r>
    </w:p>
    <w:p>
      <w:pPr>
        <w:pStyle w:val="11"/>
        <w:ind w:firstLine="480"/>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left"/>
        <w:outlineLvl w:val="0"/>
        <w:rPr>
          <w:color w:val="auto"/>
          <w:highlight w:val="none"/>
        </w:rPr>
      </w:pPr>
      <w:r>
        <w:rPr>
          <w:b/>
          <w:color w:val="auto"/>
          <w:sz w:val="48"/>
          <w:highlight w:val="none"/>
        </w:rPr>
        <w:t>开标（报价）一览表</w:t>
      </w:r>
    </w:p>
    <w:p>
      <w:pPr>
        <w:pStyle w:val="11"/>
        <w:jc w:val="left"/>
        <w:rPr>
          <w:color w:val="auto"/>
          <w:highlight w:val="none"/>
        </w:rPr>
      </w:pPr>
      <w:r>
        <w:rPr>
          <w:color w:val="auto"/>
          <w:highlight w:val="none"/>
        </w:rPr>
        <w:t>公司名称：</w:t>
      </w:r>
    </w:p>
    <w:p>
      <w:pPr>
        <w:pStyle w:val="11"/>
        <w:jc w:val="left"/>
        <w:rPr>
          <w:color w:val="auto"/>
          <w:highlight w:val="none"/>
        </w:rPr>
      </w:pPr>
      <w:r>
        <w:rPr>
          <w:color w:val="auto"/>
          <w:highlight w:val="none"/>
        </w:rPr>
        <w:t>包号：1</w:t>
      </w:r>
    </w:p>
    <w:p>
      <w:pPr>
        <w:pStyle w:val="11"/>
        <w:jc w:val="left"/>
        <w:rPr>
          <w:color w:val="auto"/>
          <w:highlight w:val="none"/>
        </w:rPr>
      </w:pPr>
      <w:r>
        <w:rPr>
          <w:color w:val="auto"/>
          <w:highlight w:val="none"/>
        </w:rPr>
        <w:t>项目编号：[350001]ZXFZ[GK]2024079</w:t>
      </w:r>
    </w:p>
    <w:p>
      <w:pPr>
        <w:pStyle w:val="11"/>
        <w:jc w:val="left"/>
        <w:rPr>
          <w:color w:val="auto"/>
          <w:highlight w:val="none"/>
        </w:rPr>
      </w:pPr>
      <w:r>
        <w:rPr>
          <w:color w:val="auto"/>
          <w:highlight w:val="none"/>
        </w:rPr>
        <w:t>项目名称：船舶新能源动力实训基地更新改造项目（新能源船舶智能化机舱）设备采购项目</w:t>
      </w:r>
    </w:p>
    <w:p>
      <w:pPr>
        <w:pStyle w:val="11"/>
        <w:jc w:val="center"/>
        <w:rPr>
          <w:color w:val="auto"/>
          <w:highlight w:val="none"/>
        </w:rPr>
      </w:pP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11"/>
              <w:jc w:val="left"/>
              <w:rPr>
                <w:color w:val="auto"/>
                <w:highlight w:val="none"/>
              </w:rPr>
            </w:pPr>
            <w:r>
              <w:rPr>
                <w:color w:val="auto"/>
                <w:highlight w:val="none"/>
              </w:rPr>
              <w:t xml:space="preserve"> 序号</w:t>
            </w:r>
          </w:p>
        </w:tc>
        <w:tc>
          <w:tcPr>
            <w:tcW w:w="1661" w:type="dxa"/>
          </w:tcPr>
          <w:p>
            <w:pPr>
              <w:pStyle w:val="11"/>
              <w:jc w:val="left"/>
              <w:rPr>
                <w:color w:val="auto"/>
                <w:highlight w:val="none"/>
              </w:rPr>
            </w:pPr>
            <w:r>
              <w:rPr>
                <w:color w:val="auto"/>
                <w:highlight w:val="none"/>
              </w:rPr>
              <w:t xml:space="preserve"> 报价内容</w:t>
            </w:r>
          </w:p>
        </w:tc>
        <w:tc>
          <w:tcPr>
            <w:tcW w:w="1661" w:type="dxa"/>
          </w:tcPr>
          <w:p>
            <w:pPr>
              <w:pStyle w:val="11"/>
              <w:jc w:val="left"/>
              <w:rPr>
                <w:color w:val="auto"/>
                <w:highlight w:val="none"/>
              </w:rPr>
            </w:pPr>
            <w:r>
              <w:rPr>
                <w:color w:val="auto"/>
                <w:highlight w:val="none"/>
              </w:rPr>
              <w:t xml:space="preserve"> 最高限价</w:t>
            </w:r>
          </w:p>
        </w:tc>
        <w:tc>
          <w:tcPr>
            <w:tcW w:w="1661" w:type="dxa"/>
          </w:tcPr>
          <w:p>
            <w:pPr>
              <w:pStyle w:val="11"/>
              <w:jc w:val="left"/>
              <w:rPr>
                <w:color w:val="auto"/>
                <w:highlight w:val="none"/>
              </w:rPr>
            </w:pPr>
            <w:r>
              <w:rPr>
                <w:color w:val="auto"/>
                <w:highlight w:val="none"/>
              </w:rPr>
              <w:t xml:space="preserve"> 响应报价</w:t>
            </w:r>
          </w:p>
        </w:tc>
        <w:tc>
          <w:tcPr>
            <w:tcW w:w="1661" w:type="dxa"/>
          </w:tcPr>
          <w:p>
            <w:pPr>
              <w:pStyle w:val="11"/>
              <w:jc w:val="left"/>
              <w:rPr>
                <w:color w:val="auto"/>
                <w:highlight w:val="none"/>
              </w:rPr>
            </w:pPr>
            <w:r>
              <w:rPr>
                <w:color w:val="auto"/>
                <w:highlight w:val="none"/>
              </w:rPr>
              <w:t xml:space="preserve"> 价款形式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11"/>
              <w:jc w:val="left"/>
              <w:rPr>
                <w:color w:val="auto"/>
                <w:highlight w:val="none"/>
              </w:rPr>
            </w:pPr>
            <w:r>
              <w:rPr>
                <w:color w:val="auto"/>
                <w:highlight w:val="none"/>
              </w:rPr>
              <w:t xml:space="preserve"> 1</w:t>
            </w:r>
          </w:p>
        </w:tc>
        <w:tc>
          <w:tcPr>
            <w:tcW w:w="1661" w:type="dxa"/>
          </w:tcPr>
          <w:p>
            <w:pPr>
              <w:pStyle w:val="11"/>
              <w:jc w:val="left"/>
              <w:rPr>
                <w:color w:val="auto"/>
                <w:highlight w:val="none"/>
              </w:rPr>
            </w:pPr>
            <w:r>
              <w:rPr>
                <w:color w:val="auto"/>
                <w:highlight w:val="none"/>
              </w:rPr>
              <w:t xml:space="preserve"> 船舶智能化机舱设备</w:t>
            </w:r>
          </w:p>
        </w:tc>
        <w:tc>
          <w:tcPr>
            <w:tcW w:w="1661" w:type="dxa"/>
          </w:tcPr>
          <w:p>
            <w:pPr>
              <w:pStyle w:val="11"/>
              <w:jc w:val="left"/>
              <w:rPr>
                <w:color w:val="auto"/>
                <w:highlight w:val="none"/>
              </w:rPr>
            </w:pPr>
            <w:r>
              <w:rPr>
                <w:color w:val="auto"/>
                <w:highlight w:val="none"/>
              </w:rPr>
              <w:t xml:space="preserve"> 44595800.0000  元</w:t>
            </w:r>
          </w:p>
        </w:tc>
        <w:tc>
          <w:tcPr>
            <w:tcW w:w="1661" w:type="dxa"/>
          </w:tcPr>
          <w:p>
            <w:pPr>
              <w:pStyle w:val="11"/>
              <w:jc w:val="left"/>
              <w:rPr>
                <w:color w:val="auto"/>
                <w:highlight w:val="none"/>
              </w:rPr>
            </w:pPr>
            <w:r>
              <w:rPr>
                <w:color w:val="auto"/>
                <w:highlight w:val="none"/>
              </w:rPr>
              <w:t xml:space="preserve"> 「汇总引用」  元</w:t>
            </w:r>
          </w:p>
        </w:tc>
        <w:tc>
          <w:tcPr>
            <w:tcW w:w="1661" w:type="dxa"/>
          </w:tcPr>
          <w:p>
            <w:pPr>
              <w:pStyle w:val="11"/>
              <w:jc w:val="left"/>
              <w:rPr>
                <w:color w:val="auto"/>
                <w:highlight w:val="none"/>
              </w:rPr>
            </w:pPr>
            <w:r>
              <w:rPr>
                <w:color w:val="auto"/>
                <w:highlight w:val="none"/>
              </w:rPr>
              <w:t xml:space="preserve"> 总价</w:t>
            </w:r>
          </w:p>
        </w:tc>
      </w:tr>
    </w:tbl>
    <w:p>
      <w:pPr>
        <w:pStyle w:val="11"/>
        <w:jc w:val="left"/>
        <w:rPr>
          <w:color w:val="auto"/>
          <w:highlight w:val="none"/>
        </w:rPr>
      </w:pPr>
      <w:r>
        <w:rPr>
          <w:color w:val="auto"/>
          <w:highlight w:val="none"/>
        </w:rPr>
        <w:t>备注：无</w:t>
      </w:r>
    </w:p>
    <w:p>
      <w:pPr>
        <w:pStyle w:val="11"/>
        <w:jc w:val="left"/>
        <w:rPr>
          <w:color w:val="auto"/>
          <w:highlight w:val="none"/>
        </w:rPr>
      </w:pPr>
      <w:r>
        <w:rPr>
          <w:color w:val="auto"/>
          <w:highlight w:val="none"/>
        </w:rPr>
        <w:t>时间：     年     月     日</w:t>
      </w:r>
    </w:p>
    <w:p>
      <w:pPr>
        <w:pStyle w:val="11"/>
        <w:jc w:val="left"/>
        <w:rPr>
          <w:color w:val="auto"/>
          <w:highlight w:val="none"/>
        </w:rPr>
      </w:pPr>
      <w:r>
        <w:rPr>
          <w:color w:val="auto"/>
          <w:highlight w:val="none"/>
        </w:rPr>
        <w:t xml:space="preserve">签章：                     </w:t>
      </w:r>
    </w:p>
    <w:p>
      <w:pPr>
        <w:pStyle w:val="11"/>
        <w:jc w:val="left"/>
        <w:outlineLvl w:val="0"/>
        <w:rPr>
          <w:color w:val="auto"/>
          <w:highlight w:val="none"/>
        </w:rPr>
      </w:pPr>
      <w:r>
        <w:rPr>
          <w:b/>
          <w:color w:val="auto"/>
          <w:sz w:val="48"/>
          <w:highlight w:val="none"/>
        </w:rPr>
        <w:t>投标（响应）报价明细表</w:t>
      </w:r>
    </w:p>
    <w:p>
      <w:pPr>
        <w:pStyle w:val="11"/>
        <w:jc w:val="left"/>
        <w:rPr>
          <w:color w:val="auto"/>
          <w:highlight w:val="none"/>
        </w:rPr>
      </w:pPr>
      <w:r>
        <w:rPr>
          <w:color w:val="auto"/>
          <w:highlight w:val="none"/>
        </w:rPr>
        <w:t>公司名称：</w:t>
      </w:r>
    </w:p>
    <w:p>
      <w:pPr>
        <w:pStyle w:val="11"/>
        <w:jc w:val="left"/>
        <w:rPr>
          <w:color w:val="auto"/>
          <w:highlight w:val="none"/>
        </w:rPr>
      </w:pPr>
      <w:r>
        <w:rPr>
          <w:color w:val="auto"/>
          <w:highlight w:val="none"/>
        </w:rPr>
        <w:t>包号：1</w:t>
      </w:r>
    </w:p>
    <w:p>
      <w:pPr>
        <w:pStyle w:val="11"/>
        <w:jc w:val="left"/>
        <w:rPr>
          <w:color w:val="auto"/>
          <w:highlight w:val="none"/>
        </w:rPr>
      </w:pPr>
      <w:r>
        <w:rPr>
          <w:color w:val="auto"/>
          <w:highlight w:val="none"/>
        </w:rPr>
        <w:t>项目编号：[350001]ZXFZ[GK]2024079</w:t>
      </w:r>
    </w:p>
    <w:p>
      <w:pPr>
        <w:pStyle w:val="11"/>
        <w:jc w:val="left"/>
        <w:rPr>
          <w:color w:val="auto"/>
          <w:highlight w:val="none"/>
        </w:rPr>
      </w:pPr>
      <w:r>
        <w:rPr>
          <w:color w:val="auto"/>
          <w:highlight w:val="none"/>
        </w:rPr>
        <w:t>项目名称：船舶新能源动力实训基地更新改造项目（新能源船舶智能化机舱）设备采购项目</w:t>
      </w:r>
    </w:p>
    <w:p>
      <w:pPr>
        <w:pStyle w:val="11"/>
        <w:jc w:val="left"/>
        <w:rPr>
          <w:color w:val="auto"/>
          <w:highlight w:val="none"/>
        </w:rPr>
      </w:pPr>
      <w:r>
        <w:rPr>
          <w:color w:val="auto"/>
          <w:highlight w:val="none"/>
        </w:rPr>
        <w:t xml:space="preserve"> 船舶智能化机舱设备</w:t>
      </w:r>
    </w:p>
    <w:p>
      <w:pPr>
        <w:pStyle w:val="11"/>
        <w:jc w:val="center"/>
        <w:rPr>
          <w:color w:val="auto"/>
          <w:highlight w:val="none"/>
        </w:rPr>
      </w:pP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12"/>
        <w:gridCol w:w="1044"/>
        <w:gridCol w:w="602"/>
        <w:gridCol w:w="602"/>
        <w:gridCol w:w="602"/>
        <w:gridCol w:w="602"/>
        <w:gridCol w:w="587"/>
        <w:gridCol w:w="602"/>
        <w:gridCol w:w="875"/>
        <w:gridCol w:w="587"/>
        <w:gridCol w:w="602"/>
        <w:gridCol w:w="602"/>
        <w:gridCol w:w="60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序号</w:t>
            </w:r>
          </w:p>
        </w:tc>
        <w:tc>
          <w:tcPr>
            <w:tcW w:w="639" w:type="dxa"/>
          </w:tcPr>
          <w:p>
            <w:pPr>
              <w:pStyle w:val="11"/>
              <w:jc w:val="left"/>
              <w:rPr>
                <w:color w:val="auto"/>
                <w:highlight w:val="none"/>
              </w:rPr>
            </w:pPr>
            <w:r>
              <w:rPr>
                <w:color w:val="auto"/>
                <w:highlight w:val="none"/>
              </w:rPr>
              <w:t xml:space="preserve"> 货物名称</w:t>
            </w:r>
          </w:p>
        </w:tc>
        <w:tc>
          <w:tcPr>
            <w:tcW w:w="639" w:type="dxa"/>
          </w:tcPr>
          <w:p>
            <w:pPr>
              <w:pStyle w:val="11"/>
              <w:jc w:val="left"/>
              <w:rPr>
                <w:color w:val="auto"/>
                <w:highlight w:val="none"/>
              </w:rPr>
            </w:pPr>
            <w:r>
              <w:rPr>
                <w:color w:val="auto"/>
                <w:highlight w:val="none"/>
              </w:rPr>
              <w:t xml:space="preserve"> 规格型号</w:t>
            </w:r>
          </w:p>
        </w:tc>
        <w:tc>
          <w:tcPr>
            <w:tcW w:w="639" w:type="dxa"/>
          </w:tcPr>
          <w:p>
            <w:pPr>
              <w:pStyle w:val="11"/>
              <w:jc w:val="left"/>
              <w:rPr>
                <w:color w:val="auto"/>
                <w:highlight w:val="none"/>
              </w:rPr>
            </w:pPr>
            <w:r>
              <w:rPr>
                <w:color w:val="auto"/>
                <w:highlight w:val="none"/>
              </w:rPr>
              <w:t xml:space="preserve"> 品牌</w:t>
            </w:r>
          </w:p>
        </w:tc>
        <w:tc>
          <w:tcPr>
            <w:tcW w:w="639" w:type="dxa"/>
          </w:tcPr>
          <w:p>
            <w:pPr>
              <w:pStyle w:val="11"/>
              <w:jc w:val="left"/>
              <w:rPr>
                <w:color w:val="auto"/>
                <w:highlight w:val="none"/>
              </w:rPr>
            </w:pPr>
            <w:r>
              <w:rPr>
                <w:color w:val="auto"/>
                <w:highlight w:val="none"/>
              </w:rPr>
              <w:t xml:space="preserve"> 制造商名称</w:t>
            </w:r>
          </w:p>
        </w:tc>
        <w:tc>
          <w:tcPr>
            <w:tcW w:w="639" w:type="dxa"/>
          </w:tcPr>
          <w:p>
            <w:pPr>
              <w:pStyle w:val="11"/>
              <w:jc w:val="left"/>
              <w:rPr>
                <w:color w:val="auto"/>
                <w:highlight w:val="none"/>
              </w:rPr>
            </w:pPr>
            <w:r>
              <w:rPr>
                <w:color w:val="auto"/>
                <w:highlight w:val="none"/>
              </w:rPr>
              <w:t xml:space="preserve"> 产地</w:t>
            </w:r>
          </w:p>
        </w:tc>
        <w:tc>
          <w:tcPr>
            <w:tcW w:w="639" w:type="dxa"/>
          </w:tcPr>
          <w:p>
            <w:pPr>
              <w:pStyle w:val="11"/>
              <w:jc w:val="left"/>
              <w:rPr>
                <w:color w:val="auto"/>
                <w:highlight w:val="none"/>
              </w:rPr>
            </w:pPr>
            <w:r>
              <w:rPr>
                <w:color w:val="auto"/>
                <w:highlight w:val="none"/>
              </w:rPr>
              <w:t xml:space="preserve"> 最高限价</w:t>
            </w:r>
          </w:p>
        </w:tc>
        <w:tc>
          <w:tcPr>
            <w:tcW w:w="639" w:type="dxa"/>
          </w:tcPr>
          <w:p>
            <w:pPr>
              <w:pStyle w:val="11"/>
              <w:jc w:val="left"/>
              <w:rPr>
                <w:color w:val="auto"/>
                <w:highlight w:val="none"/>
              </w:rPr>
            </w:pPr>
            <w:r>
              <w:rPr>
                <w:color w:val="auto"/>
                <w:highlight w:val="none"/>
              </w:rPr>
              <w:t xml:space="preserve"> 单价</w:t>
            </w:r>
          </w:p>
        </w:tc>
        <w:tc>
          <w:tcPr>
            <w:tcW w:w="639" w:type="dxa"/>
          </w:tcPr>
          <w:p>
            <w:pPr>
              <w:pStyle w:val="11"/>
              <w:jc w:val="left"/>
              <w:rPr>
                <w:color w:val="auto"/>
                <w:highlight w:val="none"/>
              </w:rPr>
            </w:pPr>
            <w:r>
              <w:rPr>
                <w:color w:val="auto"/>
                <w:highlight w:val="none"/>
              </w:rPr>
              <w:t xml:space="preserve"> 数量</w:t>
            </w:r>
          </w:p>
        </w:tc>
        <w:tc>
          <w:tcPr>
            <w:tcW w:w="639" w:type="dxa"/>
          </w:tcPr>
          <w:p>
            <w:pPr>
              <w:pStyle w:val="11"/>
              <w:jc w:val="left"/>
              <w:rPr>
                <w:color w:val="auto"/>
                <w:highlight w:val="none"/>
              </w:rPr>
            </w:pPr>
            <w:r>
              <w:rPr>
                <w:color w:val="auto"/>
                <w:highlight w:val="none"/>
              </w:rPr>
              <w:t xml:space="preserve"> 计量单位</w:t>
            </w:r>
          </w:p>
        </w:tc>
        <w:tc>
          <w:tcPr>
            <w:tcW w:w="639" w:type="dxa"/>
          </w:tcPr>
          <w:p>
            <w:pPr>
              <w:pStyle w:val="11"/>
              <w:jc w:val="left"/>
              <w:rPr>
                <w:color w:val="auto"/>
                <w:highlight w:val="none"/>
              </w:rPr>
            </w:pPr>
            <w:r>
              <w:rPr>
                <w:color w:val="auto"/>
                <w:highlight w:val="none"/>
              </w:rPr>
              <w:t xml:space="preserve"> 总价</w:t>
            </w:r>
          </w:p>
        </w:tc>
        <w:tc>
          <w:tcPr>
            <w:tcW w:w="639" w:type="dxa"/>
          </w:tcPr>
          <w:p>
            <w:pPr>
              <w:pStyle w:val="11"/>
              <w:jc w:val="left"/>
              <w:rPr>
                <w:color w:val="auto"/>
                <w:highlight w:val="none"/>
              </w:rPr>
            </w:pPr>
            <w:r>
              <w:rPr>
                <w:color w:val="auto"/>
                <w:highlight w:val="none"/>
              </w:rPr>
              <w:t xml:space="preserve"> 是否环境标志产品</w:t>
            </w:r>
          </w:p>
        </w:tc>
        <w:tc>
          <w:tcPr>
            <w:tcW w:w="639" w:type="dxa"/>
          </w:tcPr>
          <w:p>
            <w:pPr>
              <w:pStyle w:val="11"/>
              <w:jc w:val="left"/>
              <w:rPr>
                <w:color w:val="auto"/>
                <w:highlight w:val="none"/>
              </w:rPr>
            </w:pPr>
            <w:r>
              <w:rPr>
                <w:color w:val="auto"/>
                <w:highlight w:val="none"/>
              </w:rPr>
              <w:t xml:space="preserve"> 是否节能产品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w:t>
            </w:r>
          </w:p>
        </w:tc>
        <w:tc>
          <w:tcPr>
            <w:tcW w:w="639" w:type="dxa"/>
          </w:tcPr>
          <w:p>
            <w:pPr>
              <w:pStyle w:val="11"/>
              <w:jc w:val="left"/>
              <w:rPr>
                <w:color w:val="auto"/>
                <w:highlight w:val="none"/>
              </w:rPr>
            </w:pPr>
            <w:r>
              <w:rPr>
                <w:color w:val="auto"/>
                <w:highlight w:val="none"/>
              </w:rPr>
              <w:t xml:space="preserve"> 主机及主机仿真系统（核心产品）</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2</w:t>
            </w:r>
          </w:p>
        </w:tc>
        <w:tc>
          <w:tcPr>
            <w:tcW w:w="639" w:type="dxa"/>
          </w:tcPr>
          <w:p>
            <w:pPr>
              <w:pStyle w:val="11"/>
              <w:jc w:val="left"/>
              <w:rPr>
                <w:color w:val="auto"/>
                <w:highlight w:val="none"/>
              </w:rPr>
            </w:pPr>
            <w:r>
              <w:rPr>
                <w:color w:val="auto"/>
                <w:highlight w:val="none"/>
              </w:rPr>
              <w:t xml:space="preserve"> 齿轮箱</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3</w:t>
            </w:r>
          </w:p>
        </w:tc>
        <w:tc>
          <w:tcPr>
            <w:tcW w:w="639" w:type="dxa"/>
          </w:tcPr>
          <w:p>
            <w:pPr>
              <w:pStyle w:val="11"/>
              <w:jc w:val="left"/>
              <w:rPr>
                <w:color w:val="auto"/>
                <w:highlight w:val="none"/>
              </w:rPr>
            </w:pPr>
            <w:r>
              <w:rPr>
                <w:color w:val="auto"/>
                <w:highlight w:val="none"/>
              </w:rPr>
              <w:t xml:space="preserve"> 水力测功器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4</w:t>
            </w:r>
          </w:p>
        </w:tc>
        <w:tc>
          <w:tcPr>
            <w:tcW w:w="639" w:type="dxa"/>
          </w:tcPr>
          <w:p>
            <w:pPr>
              <w:pStyle w:val="11"/>
              <w:jc w:val="left"/>
              <w:rPr>
                <w:color w:val="auto"/>
                <w:highlight w:val="none"/>
              </w:rPr>
            </w:pPr>
            <w:r>
              <w:rPr>
                <w:color w:val="auto"/>
                <w:highlight w:val="none"/>
              </w:rPr>
              <w:t xml:space="preserve"> 轴系及附件</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5</w:t>
            </w:r>
          </w:p>
        </w:tc>
        <w:tc>
          <w:tcPr>
            <w:tcW w:w="639" w:type="dxa"/>
          </w:tcPr>
          <w:p>
            <w:pPr>
              <w:pStyle w:val="11"/>
              <w:jc w:val="left"/>
              <w:rPr>
                <w:color w:val="auto"/>
                <w:highlight w:val="none"/>
              </w:rPr>
            </w:pPr>
            <w:r>
              <w:rPr>
                <w:color w:val="auto"/>
                <w:highlight w:val="none"/>
              </w:rPr>
              <w:t xml:space="preserve"> 柴油主发电机组</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6</w:t>
            </w:r>
          </w:p>
        </w:tc>
        <w:tc>
          <w:tcPr>
            <w:tcW w:w="639" w:type="dxa"/>
          </w:tcPr>
          <w:p>
            <w:pPr>
              <w:pStyle w:val="11"/>
              <w:jc w:val="left"/>
              <w:rPr>
                <w:color w:val="auto"/>
                <w:highlight w:val="none"/>
              </w:rPr>
            </w:pPr>
            <w:r>
              <w:rPr>
                <w:color w:val="auto"/>
                <w:highlight w:val="none"/>
              </w:rPr>
              <w:t xml:space="preserve"> 双燃料主发电机组</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7</w:t>
            </w:r>
          </w:p>
        </w:tc>
        <w:tc>
          <w:tcPr>
            <w:tcW w:w="639" w:type="dxa"/>
          </w:tcPr>
          <w:p>
            <w:pPr>
              <w:pStyle w:val="11"/>
              <w:jc w:val="left"/>
              <w:rPr>
                <w:color w:val="auto"/>
                <w:highlight w:val="none"/>
              </w:rPr>
            </w:pPr>
            <w:r>
              <w:rPr>
                <w:color w:val="auto"/>
                <w:highlight w:val="none"/>
              </w:rPr>
              <w:t xml:space="preserve"> 燃气供应系统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8</w:t>
            </w:r>
          </w:p>
        </w:tc>
        <w:tc>
          <w:tcPr>
            <w:tcW w:w="639" w:type="dxa"/>
          </w:tcPr>
          <w:p>
            <w:pPr>
              <w:pStyle w:val="11"/>
              <w:jc w:val="left"/>
              <w:rPr>
                <w:color w:val="auto"/>
                <w:highlight w:val="none"/>
              </w:rPr>
            </w:pPr>
            <w:r>
              <w:rPr>
                <w:color w:val="auto"/>
                <w:highlight w:val="none"/>
              </w:rPr>
              <w:t xml:space="preserve"> 主变压器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9</w:t>
            </w:r>
          </w:p>
        </w:tc>
        <w:tc>
          <w:tcPr>
            <w:tcW w:w="639" w:type="dxa"/>
          </w:tcPr>
          <w:p>
            <w:pPr>
              <w:pStyle w:val="11"/>
              <w:jc w:val="left"/>
              <w:rPr>
                <w:color w:val="auto"/>
                <w:highlight w:val="none"/>
              </w:rPr>
            </w:pPr>
            <w:r>
              <w:rPr>
                <w:color w:val="auto"/>
                <w:highlight w:val="none"/>
              </w:rPr>
              <w:t xml:space="preserve"> 应急发电机组</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10</w:t>
            </w:r>
          </w:p>
        </w:tc>
        <w:tc>
          <w:tcPr>
            <w:tcW w:w="639" w:type="dxa"/>
          </w:tcPr>
          <w:p>
            <w:pPr>
              <w:pStyle w:val="11"/>
              <w:jc w:val="left"/>
              <w:rPr>
                <w:color w:val="auto"/>
                <w:highlight w:val="none"/>
              </w:rPr>
            </w:pPr>
            <w:r>
              <w:rPr>
                <w:color w:val="auto"/>
                <w:highlight w:val="none"/>
              </w:rPr>
              <w:t xml:space="preserve"> 应急变压器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11</w:t>
            </w:r>
          </w:p>
        </w:tc>
        <w:tc>
          <w:tcPr>
            <w:tcW w:w="639" w:type="dxa"/>
          </w:tcPr>
          <w:p>
            <w:pPr>
              <w:pStyle w:val="11"/>
              <w:jc w:val="left"/>
              <w:rPr>
                <w:color w:val="auto"/>
                <w:highlight w:val="none"/>
              </w:rPr>
            </w:pPr>
            <w:r>
              <w:rPr>
                <w:color w:val="auto"/>
                <w:highlight w:val="none"/>
              </w:rPr>
              <w:t xml:space="preserve"> 应急配电板</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12</w:t>
            </w:r>
          </w:p>
        </w:tc>
        <w:tc>
          <w:tcPr>
            <w:tcW w:w="639" w:type="dxa"/>
          </w:tcPr>
          <w:p>
            <w:pPr>
              <w:pStyle w:val="11"/>
              <w:jc w:val="left"/>
              <w:rPr>
                <w:color w:val="auto"/>
                <w:highlight w:val="none"/>
              </w:rPr>
            </w:pPr>
            <w:r>
              <w:rPr>
                <w:color w:val="auto"/>
                <w:highlight w:val="none"/>
              </w:rPr>
              <w:t xml:space="preserve"> 蓄电池及充放电板</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13</w:t>
            </w:r>
          </w:p>
        </w:tc>
        <w:tc>
          <w:tcPr>
            <w:tcW w:w="639" w:type="dxa"/>
          </w:tcPr>
          <w:p>
            <w:pPr>
              <w:pStyle w:val="11"/>
              <w:jc w:val="left"/>
              <w:rPr>
                <w:color w:val="auto"/>
                <w:highlight w:val="none"/>
              </w:rPr>
            </w:pPr>
            <w:r>
              <w:rPr>
                <w:color w:val="auto"/>
                <w:highlight w:val="none"/>
              </w:rPr>
              <w:t xml:space="preserve"> 市电系统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14</w:t>
            </w:r>
          </w:p>
        </w:tc>
        <w:tc>
          <w:tcPr>
            <w:tcW w:w="639" w:type="dxa"/>
          </w:tcPr>
          <w:p>
            <w:pPr>
              <w:pStyle w:val="11"/>
              <w:jc w:val="left"/>
              <w:rPr>
                <w:color w:val="auto"/>
                <w:highlight w:val="none"/>
              </w:rPr>
            </w:pPr>
            <w:r>
              <w:rPr>
                <w:color w:val="auto"/>
                <w:highlight w:val="none"/>
              </w:rPr>
              <w:t xml:space="preserve"> 岸电供应及控制系统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15</w:t>
            </w:r>
          </w:p>
        </w:tc>
        <w:tc>
          <w:tcPr>
            <w:tcW w:w="639" w:type="dxa"/>
          </w:tcPr>
          <w:p>
            <w:pPr>
              <w:pStyle w:val="11"/>
              <w:jc w:val="left"/>
              <w:rPr>
                <w:color w:val="auto"/>
                <w:highlight w:val="none"/>
              </w:rPr>
            </w:pPr>
            <w:r>
              <w:rPr>
                <w:color w:val="auto"/>
                <w:highlight w:val="none"/>
              </w:rPr>
              <w:t xml:space="preserve"> 分电箱</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5.0000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16</w:t>
            </w:r>
          </w:p>
        </w:tc>
        <w:tc>
          <w:tcPr>
            <w:tcW w:w="639" w:type="dxa"/>
          </w:tcPr>
          <w:p>
            <w:pPr>
              <w:pStyle w:val="11"/>
              <w:jc w:val="left"/>
              <w:rPr>
                <w:color w:val="auto"/>
                <w:highlight w:val="none"/>
              </w:rPr>
            </w:pPr>
            <w:r>
              <w:rPr>
                <w:color w:val="auto"/>
                <w:highlight w:val="none"/>
              </w:rPr>
              <w:t xml:space="preserve"> 启动控制箱及按钮盒</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30.0000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17</w:t>
            </w:r>
          </w:p>
        </w:tc>
        <w:tc>
          <w:tcPr>
            <w:tcW w:w="639" w:type="dxa"/>
          </w:tcPr>
          <w:p>
            <w:pPr>
              <w:pStyle w:val="11"/>
              <w:jc w:val="left"/>
              <w:rPr>
                <w:color w:val="auto"/>
                <w:highlight w:val="none"/>
              </w:rPr>
            </w:pPr>
            <w:r>
              <w:rPr>
                <w:color w:val="auto"/>
                <w:highlight w:val="none"/>
              </w:rPr>
              <w:t xml:space="preserve"> 燃油废气组合锅炉</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18</w:t>
            </w:r>
          </w:p>
        </w:tc>
        <w:tc>
          <w:tcPr>
            <w:tcW w:w="639" w:type="dxa"/>
          </w:tcPr>
          <w:p>
            <w:pPr>
              <w:pStyle w:val="11"/>
              <w:jc w:val="left"/>
              <w:rPr>
                <w:color w:val="auto"/>
                <w:highlight w:val="none"/>
              </w:rPr>
            </w:pPr>
            <w:r>
              <w:rPr>
                <w:color w:val="auto"/>
                <w:highlight w:val="none"/>
              </w:rPr>
              <w:t xml:space="preserve"> 热井及大气冷凝器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19</w:t>
            </w:r>
          </w:p>
        </w:tc>
        <w:tc>
          <w:tcPr>
            <w:tcW w:w="639" w:type="dxa"/>
          </w:tcPr>
          <w:p>
            <w:pPr>
              <w:pStyle w:val="11"/>
              <w:jc w:val="left"/>
              <w:rPr>
                <w:color w:val="auto"/>
                <w:highlight w:val="none"/>
              </w:rPr>
            </w:pPr>
            <w:r>
              <w:rPr>
                <w:color w:val="auto"/>
                <w:highlight w:val="none"/>
              </w:rPr>
              <w:t xml:space="preserve"> 凝水冷却泵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20</w:t>
            </w:r>
          </w:p>
        </w:tc>
        <w:tc>
          <w:tcPr>
            <w:tcW w:w="639" w:type="dxa"/>
          </w:tcPr>
          <w:p>
            <w:pPr>
              <w:pStyle w:val="11"/>
              <w:jc w:val="left"/>
              <w:rPr>
                <w:color w:val="auto"/>
                <w:highlight w:val="none"/>
              </w:rPr>
            </w:pPr>
            <w:r>
              <w:rPr>
                <w:color w:val="auto"/>
                <w:highlight w:val="none"/>
              </w:rPr>
              <w:t xml:space="preserve"> 主滑油泵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21</w:t>
            </w:r>
          </w:p>
        </w:tc>
        <w:tc>
          <w:tcPr>
            <w:tcW w:w="639" w:type="dxa"/>
          </w:tcPr>
          <w:p>
            <w:pPr>
              <w:pStyle w:val="11"/>
              <w:jc w:val="left"/>
              <w:rPr>
                <w:color w:val="auto"/>
                <w:highlight w:val="none"/>
              </w:rPr>
            </w:pPr>
            <w:r>
              <w:rPr>
                <w:color w:val="auto"/>
                <w:highlight w:val="none"/>
              </w:rPr>
              <w:t xml:space="preserve"> 排气阀驱动油泵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22</w:t>
            </w:r>
          </w:p>
        </w:tc>
        <w:tc>
          <w:tcPr>
            <w:tcW w:w="639" w:type="dxa"/>
          </w:tcPr>
          <w:p>
            <w:pPr>
              <w:pStyle w:val="11"/>
              <w:jc w:val="left"/>
              <w:rPr>
                <w:color w:val="auto"/>
                <w:highlight w:val="none"/>
              </w:rPr>
            </w:pPr>
            <w:r>
              <w:rPr>
                <w:color w:val="auto"/>
                <w:highlight w:val="none"/>
              </w:rPr>
              <w:t xml:space="preserve"> 主机滑油冷却器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23</w:t>
            </w:r>
          </w:p>
        </w:tc>
        <w:tc>
          <w:tcPr>
            <w:tcW w:w="639" w:type="dxa"/>
          </w:tcPr>
          <w:p>
            <w:pPr>
              <w:pStyle w:val="11"/>
              <w:jc w:val="left"/>
              <w:rPr>
                <w:color w:val="auto"/>
                <w:highlight w:val="none"/>
              </w:rPr>
            </w:pPr>
            <w:r>
              <w:rPr>
                <w:color w:val="auto"/>
                <w:highlight w:val="none"/>
              </w:rPr>
              <w:t xml:space="preserve"> 滑油自清滤器及旁通滤器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24</w:t>
            </w:r>
          </w:p>
        </w:tc>
        <w:tc>
          <w:tcPr>
            <w:tcW w:w="639" w:type="dxa"/>
          </w:tcPr>
          <w:p>
            <w:pPr>
              <w:pStyle w:val="11"/>
              <w:jc w:val="left"/>
              <w:rPr>
                <w:color w:val="auto"/>
                <w:highlight w:val="none"/>
              </w:rPr>
            </w:pPr>
            <w:r>
              <w:rPr>
                <w:color w:val="auto"/>
                <w:highlight w:val="none"/>
              </w:rPr>
              <w:t xml:space="preserve"> 滑油分油机及加热器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25</w:t>
            </w:r>
          </w:p>
        </w:tc>
        <w:tc>
          <w:tcPr>
            <w:tcW w:w="639" w:type="dxa"/>
          </w:tcPr>
          <w:p>
            <w:pPr>
              <w:pStyle w:val="11"/>
              <w:jc w:val="left"/>
              <w:rPr>
                <w:color w:val="auto"/>
                <w:highlight w:val="none"/>
              </w:rPr>
            </w:pPr>
            <w:r>
              <w:rPr>
                <w:color w:val="auto"/>
                <w:highlight w:val="none"/>
              </w:rPr>
              <w:t xml:space="preserve"> 残油（油泥）舱</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26</w:t>
            </w:r>
          </w:p>
        </w:tc>
        <w:tc>
          <w:tcPr>
            <w:tcW w:w="639" w:type="dxa"/>
          </w:tcPr>
          <w:p>
            <w:pPr>
              <w:pStyle w:val="11"/>
              <w:jc w:val="left"/>
              <w:rPr>
                <w:color w:val="auto"/>
                <w:highlight w:val="none"/>
              </w:rPr>
            </w:pPr>
            <w:r>
              <w:rPr>
                <w:color w:val="auto"/>
                <w:highlight w:val="none"/>
              </w:rPr>
              <w:t xml:space="preserve"> 主机滑油循环舱</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27</w:t>
            </w:r>
          </w:p>
        </w:tc>
        <w:tc>
          <w:tcPr>
            <w:tcW w:w="639" w:type="dxa"/>
          </w:tcPr>
          <w:p>
            <w:pPr>
              <w:pStyle w:val="11"/>
              <w:jc w:val="left"/>
              <w:rPr>
                <w:color w:val="auto"/>
                <w:highlight w:val="none"/>
              </w:rPr>
            </w:pPr>
            <w:r>
              <w:rPr>
                <w:color w:val="auto"/>
                <w:highlight w:val="none"/>
              </w:rPr>
              <w:t xml:space="preserve"> 滑油驳运泵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28</w:t>
            </w:r>
          </w:p>
        </w:tc>
        <w:tc>
          <w:tcPr>
            <w:tcW w:w="639" w:type="dxa"/>
          </w:tcPr>
          <w:p>
            <w:pPr>
              <w:pStyle w:val="11"/>
              <w:jc w:val="left"/>
              <w:rPr>
                <w:color w:val="auto"/>
                <w:highlight w:val="none"/>
              </w:rPr>
            </w:pPr>
            <w:r>
              <w:rPr>
                <w:color w:val="auto"/>
                <w:highlight w:val="none"/>
              </w:rPr>
              <w:t xml:space="preserve"> 气缸油日用柜</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29</w:t>
            </w:r>
          </w:p>
        </w:tc>
        <w:tc>
          <w:tcPr>
            <w:tcW w:w="639" w:type="dxa"/>
          </w:tcPr>
          <w:p>
            <w:pPr>
              <w:pStyle w:val="11"/>
              <w:jc w:val="left"/>
              <w:rPr>
                <w:color w:val="auto"/>
                <w:highlight w:val="none"/>
              </w:rPr>
            </w:pPr>
            <w:r>
              <w:rPr>
                <w:color w:val="auto"/>
                <w:highlight w:val="none"/>
              </w:rPr>
              <w:t xml:space="preserve"> 气缸油输送泵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30</w:t>
            </w:r>
          </w:p>
        </w:tc>
        <w:tc>
          <w:tcPr>
            <w:tcW w:w="639" w:type="dxa"/>
          </w:tcPr>
          <w:p>
            <w:pPr>
              <w:pStyle w:val="11"/>
              <w:jc w:val="left"/>
              <w:rPr>
                <w:color w:val="auto"/>
                <w:highlight w:val="none"/>
              </w:rPr>
            </w:pPr>
            <w:r>
              <w:rPr>
                <w:color w:val="auto"/>
                <w:highlight w:val="none"/>
              </w:rPr>
              <w:t xml:space="preserve"> 气缸油手摇泵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31</w:t>
            </w:r>
          </w:p>
        </w:tc>
        <w:tc>
          <w:tcPr>
            <w:tcW w:w="639" w:type="dxa"/>
          </w:tcPr>
          <w:p>
            <w:pPr>
              <w:pStyle w:val="11"/>
              <w:jc w:val="left"/>
              <w:rPr>
                <w:color w:val="auto"/>
                <w:highlight w:val="none"/>
              </w:rPr>
            </w:pPr>
            <w:r>
              <w:rPr>
                <w:color w:val="auto"/>
                <w:highlight w:val="none"/>
              </w:rPr>
              <w:t xml:space="preserve"> 油罐</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32</w:t>
            </w:r>
          </w:p>
        </w:tc>
        <w:tc>
          <w:tcPr>
            <w:tcW w:w="639" w:type="dxa"/>
          </w:tcPr>
          <w:p>
            <w:pPr>
              <w:pStyle w:val="11"/>
              <w:jc w:val="left"/>
              <w:rPr>
                <w:color w:val="auto"/>
                <w:highlight w:val="none"/>
              </w:rPr>
            </w:pPr>
            <w:r>
              <w:rPr>
                <w:color w:val="auto"/>
                <w:highlight w:val="none"/>
              </w:rPr>
              <w:t xml:space="preserve"> 柴油输送泵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33</w:t>
            </w:r>
          </w:p>
        </w:tc>
        <w:tc>
          <w:tcPr>
            <w:tcW w:w="639" w:type="dxa"/>
          </w:tcPr>
          <w:p>
            <w:pPr>
              <w:pStyle w:val="11"/>
              <w:jc w:val="left"/>
              <w:rPr>
                <w:color w:val="auto"/>
                <w:highlight w:val="none"/>
              </w:rPr>
            </w:pPr>
            <w:r>
              <w:rPr>
                <w:color w:val="auto"/>
                <w:highlight w:val="none"/>
              </w:rPr>
              <w:t xml:space="preserve"> 重油输送泵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34</w:t>
            </w:r>
          </w:p>
        </w:tc>
        <w:tc>
          <w:tcPr>
            <w:tcW w:w="639" w:type="dxa"/>
          </w:tcPr>
          <w:p>
            <w:pPr>
              <w:pStyle w:val="11"/>
              <w:jc w:val="left"/>
              <w:rPr>
                <w:color w:val="auto"/>
                <w:highlight w:val="none"/>
              </w:rPr>
            </w:pPr>
            <w:r>
              <w:rPr>
                <w:color w:val="auto"/>
                <w:highlight w:val="none"/>
              </w:rPr>
              <w:t xml:space="preserve"> 燃油分油机及加热器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35</w:t>
            </w:r>
          </w:p>
        </w:tc>
        <w:tc>
          <w:tcPr>
            <w:tcW w:w="639" w:type="dxa"/>
          </w:tcPr>
          <w:p>
            <w:pPr>
              <w:pStyle w:val="11"/>
              <w:jc w:val="left"/>
              <w:rPr>
                <w:color w:val="auto"/>
                <w:highlight w:val="none"/>
              </w:rPr>
            </w:pPr>
            <w:r>
              <w:rPr>
                <w:color w:val="auto"/>
                <w:highlight w:val="none"/>
              </w:rPr>
              <w:t xml:space="preserve"> 燃油供油单元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36</w:t>
            </w:r>
          </w:p>
        </w:tc>
        <w:tc>
          <w:tcPr>
            <w:tcW w:w="639" w:type="dxa"/>
          </w:tcPr>
          <w:p>
            <w:pPr>
              <w:pStyle w:val="11"/>
              <w:jc w:val="left"/>
              <w:rPr>
                <w:color w:val="auto"/>
                <w:highlight w:val="none"/>
              </w:rPr>
            </w:pPr>
            <w:r>
              <w:rPr>
                <w:color w:val="auto"/>
                <w:highlight w:val="none"/>
              </w:rPr>
              <w:t xml:space="preserve"> 油柜</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37</w:t>
            </w:r>
          </w:p>
        </w:tc>
        <w:tc>
          <w:tcPr>
            <w:tcW w:w="639" w:type="dxa"/>
          </w:tcPr>
          <w:p>
            <w:pPr>
              <w:pStyle w:val="11"/>
              <w:jc w:val="left"/>
              <w:rPr>
                <w:color w:val="auto"/>
                <w:highlight w:val="none"/>
              </w:rPr>
            </w:pPr>
            <w:r>
              <w:rPr>
                <w:color w:val="auto"/>
                <w:highlight w:val="none"/>
              </w:rPr>
              <w:t xml:space="preserve"> 风油切断系统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38</w:t>
            </w:r>
          </w:p>
        </w:tc>
        <w:tc>
          <w:tcPr>
            <w:tcW w:w="639" w:type="dxa"/>
          </w:tcPr>
          <w:p>
            <w:pPr>
              <w:pStyle w:val="11"/>
              <w:jc w:val="left"/>
              <w:rPr>
                <w:color w:val="auto"/>
                <w:highlight w:val="none"/>
              </w:rPr>
            </w:pPr>
            <w:r>
              <w:rPr>
                <w:color w:val="auto"/>
                <w:highlight w:val="none"/>
              </w:rPr>
              <w:t xml:space="preserve"> 冷却水池</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39</w:t>
            </w:r>
          </w:p>
        </w:tc>
        <w:tc>
          <w:tcPr>
            <w:tcW w:w="639" w:type="dxa"/>
          </w:tcPr>
          <w:p>
            <w:pPr>
              <w:pStyle w:val="11"/>
              <w:jc w:val="left"/>
              <w:rPr>
                <w:color w:val="auto"/>
                <w:highlight w:val="none"/>
              </w:rPr>
            </w:pPr>
            <w:r>
              <w:rPr>
                <w:color w:val="auto"/>
                <w:highlight w:val="none"/>
              </w:rPr>
              <w:t xml:space="preserve"> 冷却塔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40</w:t>
            </w:r>
          </w:p>
        </w:tc>
        <w:tc>
          <w:tcPr>
            <w:tcW w:w="639" w:type="dxa"/>
          </w:tcPr>
          <w:p>
            <w:pPr>
              <w:pStyle w:val="11"/>
              <w:jc w:val="left"/>
              <w:rPr>
                <w:color w:val="auto"/>
                <w:highlight w:val="none"/>
              </w:rPr>
            </w:pPr>
            <w:r>
              <w:rPr>
                <w:color w:val="auto"/>
                <w:highlight w:val="none"/>
              </w:rPr>
              <w:t xml:space="preserve"> 水力测功器泄水池</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41</w:t>
            </w:r>
          </w:p>
        </w:tc>
        <w:tc>
          <w:tcPr>
            <w:tcW w:w="639" w:type="dxa"/>
          </w:tcPr>
          <w:p>
            <w:pPr>
              <w:pStyle w:val="11"/>
              <w:jc w:val="left"/>
              <w:rPr>
                <w:color w:val="auto"/>
                <w:highlight w:val="none"/>
              </w:rPr>
            </w:pPr>
            <w:r>
              <w:rPr>
                <w:color w:val="auto"/>
                <w:highlight w:val="none"/>
              </w:rPr>
              <w:t xml:space="preserve"> 水力测功器变频供水装置</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42</w:t>
            </w:r>
          </w:p>
        </w:tc>
        <w:tc>
          <w:tcPr>
            <w:tcW w:w="639" w:type="dxa"/>
          </w:tcPr>
          <w:p>
            <w:pPr>
              <w:pStyle w:val="11"/>
              <w:jc w:val="left"/>
              <w:rPr>
                <w:color w:val="auto"/>
                <w:highlight w:val="none"/>
              </w:rPr>
            </w:pPr>
            <w:r>
              <w:rPr>
                <w:color w:val="auto"/>
                <w:highlight w:val="none"/>
              </w:rPr>
              <w:t xml:space="preserve"> 水力测功器冷却塔循环泵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43</w:t>
            </w:r>
          </w:p>
        </w:tc>
        <w:tc>
          <w:tcPr>
            <w:tcW w:w="639" w:type="dxa"/>
          </w:tcPr>
          <w:p>
            <w:pPr>
              <w:pStyle w:val="11"/>
              <w:jc w:val="left"/>
              <w:rPr>
                <w:color w:val="auto"/>
                <w:highlight w:val="none"/>
              </w:rPr>
            </w:pPr>
            <w:r>
              <w:rPr>
                <w:color w:val="auto"/>
                <w:highlight w:val="none"/>
              </w:rPr>
              <w:t xml:space="preserve"> 低位海水阀箱</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44</w:t>
            </w:r>
          </w:p>
        </w:tc>
        <w:tc>
          <w:tcPr>
            <w:tcW w:w="639" w:type="dxa"/>
          </w:tcPr>
          <w:p>
            <w:pPr>
              <w:pStyle w:val="11"/>
              <w:jc w:val="left"/>
              <w:rPr>
                <w:color w:val="auto"/>
                <w:highlight w:val="none"/>
              </w:rPr>
            </w:pPr>
            <w:r>
              <w:rPr>
                <w:color w:val="auto"/>
                <w:highlight w:val="none"/>
              </w:rPr>
              <w:t xml:space="preserve"> 高位海水阀箱</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45</w:t>
            </w:r>
          </w:p>
        </w:tc>
        <w:tc>
          <w:tcPr>
            <w:tcW w:w="639" w:type="dxa"/>
          </w:tcPr>
          <w:p>
            <w:pPr>
              <w:pStyle w:val="11"/>
              <w:jc w:val="left"/>
              <w:rPr>
                <w:color w:val="auto"/>
                <w:highlight w:val="none"/>
              </w:rPr>
            </w:pPr>
            <w:r>
              <w:rPr>
                <w:color w:val="auto"/>
                <w:highlight w:val="none"/>
              </w:rPr>
              <w:t xml:space="preserve"> 防海生物装置</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46</w:t>
            </w:r>
          </w:p>
        </w:tc>
        <w:tc>
          <w:tcPr>
            <w:tcW w:w="639" w:type="dxa"/>
          </w:tcPr>
          <w:p>
            <w:pPr>
              <w:pStyle w:val="11"/>
              <w:jc w:val="left"/>
              <w:rPr>
                <w:color w:val="auto"/>
                <w:highlight w:val="none"/>
              </w:rPr>
            </w:pPr>
            <w:r>
              <w:rPr>
                <w:color w:val="auto"/>
                <w:highlight w:val="none"/>
              </w:rPr>
              <w:t xml:space="preserve"> 阴极电流保护装置</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47</w:t>
            </w:r>
          </w:p>
        </w:tc>
        <w:tc>
          <w:tcPr>
            <w:tcW w:w="639" w:type="dxa"/>
          </w:tcPr>
          <w:p>
            <w:pPr>
              <w:pStyle w:val="11"/>
              <w:jc w:val="left"/>
              <w:rPr>
                <w:color w:val="auto"/>
                <w:highlight w:val="none"/>
              </w:rPr>
            </w:pPr>
            <w:r>
              <w:rPr>
                <w:color w:val="auto"/>
                <w:highlight w:val="none"/>
              </w:rPr>
              <w:t xml:space="preserve"> 主海水泵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48</w:t>
            </w:r>
          </w:p>
        </w:tc>
        <w:tc>
          <w:tcPr>
            <w:tcW w:w="639" w:type="dxa"/>
          </w:tcPr>
          <w:p>
            <w:pPr>
              <w:pStyle w:val="11"/>
              <w:jc w:val="left"/>
              <w:rPr>
                <w:color w:val="auto"/>
                <w:highlight w:val="none"/>
              </w:rPr>
            </w:pPr>
            <w:r>
              <w:rPr>
                <w:color w:val="auto"/>
                <w:highlight w:val="none"/>
              </w:rPr>
              <w:t xml:space="preserve"> 低温淡水冷却泵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49</w:t>
            </w:r>
          </w:p>
        </w:tc>
        <w:tc>
          <w:tcPr>
            <w:tcW w:w="639" w:type="dxa"/>
          </w:tcPr>
          <w:p>
            <w:pPr>
              <w:pStyle w:val="11"/>
              <w:jc w:val="left"/>
              <w:rPr>
                <w:color w:val="auto"/>
                <w:highlight w:val="none"/>
              </w:rPr>
            </w:pPr>
            <w:r>
              <w:rPr>
                <w:color w:val="auto"/>
                <w:highlight w:val="none"/>
              </w:rPr>
              <w:t xml:space="preserve"> 主机缸套水冷却泵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50</w:t>
            </w:r>
          </w:p>
        </w:tc>
        <w:tc>
          <w:tcPr>
            <w:tcW w:w="639" w:type="dxa"/>
          </w:tcPr>
          <w:p>
            <w:pPr>
              <w:pStyle w:val="11"/>
              <w:jc w:val="left"/>
              <w:rPr>
                <w:color w:val="auto"/>
                <w:highlight w:val="none"/>
              </w:rPr>
            </w:pPr>
            <w:r>
              <w:rPr>
                <w:color w:val="auto"/>
                <w:highlight w:val="none"/>
              </w:rPr>
              <w:t xml:space="preserve"> 膨胀水箱</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51</w:t>
            </w:r>
          </w:p>
        </w:tc>
        <w:tc>
          <w:tcPr>
            <w:tcW w:w="639" w:type="dxa"/>
          </w:tcPr>
          <w:p>
            <w:pPr>
              <w:pStyle w:val="11"/>
              <w:jc w:val="left"/>
              <w:rPr>
                <w:color w:val="auto"/>
                <w:highlight w:val="none"/>
              </w:rPr>
            </w:pPr>
            <w:r>
              <w:rPr>
                <w:color w:val="auto"/>
                <w:highlight w:val="none"/>
              </w:rPr>
              <w:t xml:space="preserve"> 低温淡水冷却器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52</w:t>
            </w:r>
          </w:p>
        </w:tc>
        <w:tc>
          <w:tcPr>
            <w:tcW w:w="639" w:type="dxa"/>
          </w:tcPr>
          <w:p>
            <w:pPr>
              <w:pStyle w:val="11"/>
              <w:jc w:val="left"/>
              <w:rPr>
                <w:color w:val="auto"/>
                <w:highlight w:val="none"/>
              </w:rPr>
            </w:pPr>
            <w:r>
              <w:rPr>
                <w:color w:val="auto"/>
                <w:highlight w:val="none"/>
              </w:rPr>
              <w:t xml:space="preserve"> 主机缸套水冷却器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53</w:t>
            </w:r>
          </w:p>
        </w:tc>
        <w:tc>
          <w:tcPr>
            <w:tcW w:w="639" w:type="dxa"/>
          </w:tcPr>
          <w:p>
            <w:pPr>
              <w:pStyle w:val="11"/>
              <w:jc w:val="left"/>
              <w:rPr>
                <w:color w:val="auto"/>
                <w:highlight w:val="none"/>
              </w:rPr>
            </w:pPr>
            <w:r>
              <w:rPr>
                <w:color w:val="auto"/>
                <w:highlight w:val="none"/>
              </w:rPr>
              <w:t xml:space="preserve"> 主机空气冷却器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54</w:t>
            </w:r>
          </w:p>
        </w:tc>
        <w:tc>
          <w:tcPr>
            <w:tcW w:w="639" w:type="dxa"/>
          </w:tcPr>
          <w:p>
            <w:pPr>
              <w:pStyle w:val="11"/>
              <w:jc w:val="left"/>
              <w:rPr>
                <w:color w:val="auto"/>
                <w:highlight w:val="none"/>
              </w:rPr>
            </w:pPr>
            <w:r>
              <w:rPr>
                <w:color w:val="auto"/>
                <w:highlight w:val="none"/>
              </w:rPr>
              <w:t xml:space="preserve"> 主机缸套水预热单元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55</w:t>
            </w:r>
          </w:p>
        </w:tc>
        <w:tc>
          <w:tcPr>
            <w:tcW w:w="639" w:type="dxa"/>
          </w:tcPr>
          <w:p>
            <w:pPr>
              <w:pStyle w:val="11"/>
              <w:jc w:val="left"/>
              <w:rPr>
                <w:color w:val="auto"/>
                <w:highlight w:val="none"/>
              </w:rPr>
            </w:pPr>
            <w:r>
              <w:rPr>
                <w:color w:val="auto"/>
                <w:highlight w:val="none"/>
              </w:rPr>
              <w:t xml:space="preserve"> 发电机预热单元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56</w:t>
            </w:r>
          </w:p>
        </w:tc>
        <w:tc>
          <w:tcPr>
            <w:tcW w:w="639" w:type="dxa"/>
          </w:tcPr>
          <w:p>
            <w:pPr>
              <w:pStyle w:val="11"/>
              <w:jc w:val="left"/>
              <w:rPr>
                <w:color w:val="auto"/>
                <w:highlight w:val="none"/>
              </w:rPr>
            </w:pPr>
            <w:r>
              <w:rPr>
                <w:color w:val="auto"/>
                <w:highlight w:val="none"/>
              </w:rPr>
              <w:t xml:space="preserve"> 主机空冷器化学清洗系统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57</w:t>
            </w:r>
          </w:p>
        </w:tc>
        <w:tc>
          <w:tcPr>
            <w:tcW w:w="639" w:type="dxa"/>
          </w:tcPr>
          <w:p>
            <w:pPr>
              <w:pStyle w:val="11"/>
              <w:jc w:val="left"/>
              <w:rPr>
                <w:color w:val="auto"/>
                <w:highlight w:val="none"/>
              </w:rPr>
            </w:pPr>
            <w:r>
              <w:rPr>
                <w:color w:val="auto"/>
                <w:highlight w:val="none"/>
              </w:rPr>
              <w:t xml:space="preserve"> 主空压机</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58</w:t>
            </w:r>
          </w:p>
        </w:tc>
        <w:tc>
          <w:tcPr>
            <w:tcW w:w="639" w:type="dxa"/>
          </w:tcPr>
          <w:p>
            <w:pPr>
              <w:pStyle w:val="11"/>
              <w:jc w:val="left"/>
              <w:rPr>
                <w:color w:val="auto"/>
                <w:highlight w:val="none"/>
              </w:rPr>
            </w:pPr>
            <w:r>
              <w:rPr>
                <w:color w:val="auto"/>
                <w:highlight w:val="none"/>
              </w:rPr>
              <w:t xml:space="preserve"> 应急空压机</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59</w:t>
            </w:r>
          </w:p>
        </w:tc>
        <w:tc>
          <w:tcPr>
            <w:tcW w:w="639" w:type="dxa"/>
          </w:tcPr>
          <w:p>
            <w:pPr>
              <w:pStyle w:val="11"/>
              <w:jc w:val="left"/>
              <w:rPr>
                <w:color w:val="auto"/>
                <w:highlight w:val="none"/>
              </w:rPr>
            </w:pPr>
            <w:r>
              <w:rPr>
                <w:color w:val="auto"/>
                <w:highlight w:val="none"/>
              </w:rPr>
              <w:t xml:space="preserve"> 控制空气干燥装置</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60</w:t>
            </w:r>
          </w:p>
        </w:tc>
        <w:tc>
          <w:tcPr>
            <w:tcW w:w="639" w:type="dxa"/>
          </w:tcPr>
          <w:p>
            <w:pPr>
              <w:pStyle w:val="11"/>
              <w:jc w:val="left"/>
              <w:rPr>
                <w:color w:val="auto"/>
                <w:highlight w:val="none"/>
              </w:rPr>
            </w:pPr>
            <w:r>
              <w:rPr>
                <w:color w:val="auto"/>
                <w:highlight w:val="none"/>
              </w:rPr>
              <w:t xml:space="preserve"> 主机启动空气瓶</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61</w:t>
            </w:r>
          </w:p>
        </w:tc>
        <w:tc>
          <w:tcPr>
            <w:tcW w:w="639" w:type="dxa"/>
          </w:tcPr>
          <w:p>
            <w:pPr>
              <w:pStyle w:val="11"/>
              <w:jc w:val="left"/>
              <w:rPr>
                <w:color w:val="auto"/>
                <w:highlight w:val="none"/>
              </w:rPr>
            </w:pPr>
            <w:r>
              <w:rPr>
                <w:color w:val="auto"/>
                <w:highlight w:val="none"/>
              </w:rPr>
              <w:t xml:space="preserve"> 主发电柴油机应急启动空气瓶</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62</w:t>
            </w:r>
          </w:p>
        </w:tc>
        <w:tc>
          <w:tcPr>
            <w:tcW w:w="639" w:type="dxa"/>
          </w:tcPr>
          <w:p>
            <w:pPr>
              <w:pStyle w:val="11"/>
              <w:jc w:val="left"/>
              <w:rPr>
                <w:color w:val="auto"/>
                <w:highlight w:val="none"/>
              </w:rPr>
            </w:pPr>
            <w:r>
              <w:rPr>
                <w:color w:val="auto"/>
                <w:highlight w:val="none"/>
              </w:rPr>
              <w:t xml:space="preserve"> 控制空气瓶</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63</w:t>
            </w:r>
          </w:p>
        </w:tc>
        <w:tc>
          <w:tcPr>
            <w:tcW w:w="639" w:type="dxa"/>
          </w:tcPr>
          <w:p>
            <w:pPr>
              <w:pStyle w:val="11"/>
              <w:jc w:val="left"/>
              <w:rPr>
                <w:color w:val="auto"/>
                <w:highlight w:val="none"/>
              </w:rPr>
            </w:pPr>
            <w:r>
              <w:rPr>
                <w:color w:val="auto"/>
                <w:highlight w:val="none"/>
              </w:rPr>
              <w:t xml:space="preserve"> 汽笛及杂用空气瓶</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64</w:t>
            </w:r>
          </w:p>
        </w:tc>
        <w:tc>
          <w:tcPr>
            <w:tcW w:w="639" w:type="dxa"/>
          </w:tcPr>
          <w:p>
            <w:pPr>
              <w:pStyle w:val="11"/>
              <w:jc w:val="left"/>
              <w:rPr>
                <w:color w:val="auto"/>
                <w:highlight w:val="none"/>
              </w:rPr>
            </w:pPr>
            <w:r>
              <w:rPr>
                <w:color w:val="auto"/>
                <w:highlight w:val="none"/>
              </w:rPr>
              <w:t xml:space="preserve"> 气动速闭阀控制箱</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65</w:t>
            </w:r>
          </w:p>
        </w:tc>
        <w:tc>
          <w:tcPr>
            <w:tcW w:w="639" w:type="dxa"/>
          </w:tcPr>
          <w:p>
            <w:pPr>
              <w:pStyle w:val="11"/>
              <w:jc w:val="left"/>
              <w:rPr>
                <w:color w:val="auto"/>
                <w:highlight w:val="none"/>
              </w:rPr>
            </w:pPr>
            <w:r>
              <w:rPr>
                <w:color w:val="auto"/>
                <w:highlight w:val="none"/>
              </w:rPr>
              <w:t xml:space="preserve"> 气动蝶阀控制箱</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66</w:t>
            </w:r>
          </w:p>
        </w:tc>
        <w:tc>
          <w:tcPr>
            <w:tcW w:w="639" w:type="dxa"/>
          </w:tcPr>
          <w:p>
            <w:pPr>
              <w:pStyle w:val="11"/>
              <w:jc w:val="left"/>
              <w:rPr>
                <w:color w:val="auto"/>
                <w:highlight w:val="none"/>
              </w:rPr>
            </w:pPr>
            <w:r>
              <w:rPr>
                <w:color w:val="auto"/>
                <w:highlight w:val="none"/>
              </w:rPr>
              <w:t xml:space="preserve"> 主机消音器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67</w:t>
            </w:r>
          </w:p>
        </w:tc>
        <w:tc>
          <w:tcPr>
            <w:tcW w:w="639" w:type="dxa"/>
          </w:tcPr>
          <w:p>
            <w:pPr>
              <w:pStyle w:val="11"/>
              <w:jc w:val="left"/>
              <w:rPr>
                <w:color w:val="auto"/>
                <w:highlight w:val="none"/>
              </w:rPr>
            </w:pPr>
            <w:r>
              <w:rPr>
                <w:color w:val="auto"/>
                <w:highlight w:val="none"/>
              </w:rPr>
              <w:t xml:space="preserve"> 主机排气挡板</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68</w:t>
            </w:r>
          </w:p>
        </w:tc>
        <w:tc>
          <w:tcPr>
            <w:tcW w:w="639" w:type="dxa"/>
          </w:tcPr>
          <w:p>
            <w:pPr>
              <w:pStyle w:val="11"/>
              <w:jc w:val="left"/>
              <w:rPr>
                <w:color w:val="auto"/>
                <w:highlight w:val="none"/>
              </w:rPr>
            </w:pPr>
            <w:r>
              <w:rPr>
                <w:color w:val="auto"/>
                <w:highlight w:val="none"/>
              </w:rPr>
              <w:t xml:space="preserve"> 主发电柴油机消音器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69</w:t>
            </w:r>
          </w:p>
        </w:tc>
        <w:tc>
          <w:tcPr>
            <w:tcW w:w="639" w:type="dxa"/>
          </w:tcPr>
          <w:p>
            <w:pPr>
              <w:pStyle w:val="11"/>
              <w:jc w:val="left"/>
              <w:rPr>
                <w:color w:val="auto"/>
                <w:highlight w:val="none"/>
              </w:rPr>
            </w:pPr>
            <w:r>
              <w:rPr>
                <w:color w:val="auto"/>
                <w:highlight w:val="none"/>
              </w:rPr>
              <w:t xml:space="preserve"> 应急发电柴油机消音器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70</w:t>
            </w:r>
          </w:p>
        </w:tc>
        <w:tc>
          <w:tcPr>
            <w:tcW w:w="639" w:type="dxa"/>
          </w:tcPr>
          <w:p>
            <w:pPr>
              <w:pStyle w:val="11"/>
              <w:jc w:val="left"/>
              <w:rPr>
                <w:color w:val="auto"/>
                <w:highlight w:val="none"/>
              </w:rPr>
            </w:pPr>
            <w:r>
              <w:rPr>
                <w:color w:val="auto"/>
                <w:highlight w:val="none"/>
              </w:rPr>
              <w:t xml:space="preserve"> 排气膨胀节</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71</w:t>
            </w:r>
          </w:p>
        </w:tc>
        <w:tc>
          <w:tcPr>
            <w:tcW w:w="639" w:type="dxa"/>
          </w:tcPr>
          <w:p>
            <w:pPr>
              <w:pStyle w:val="11"/>
              <w:jc w:val="left"/>
              <w:rPr>
                <w:color w:val="auto"/>
                <w:highlight w:val="none"/>
              </w:rPr>
            </w:pPr>
            <w:r>
              <w:rPr>
                <w:color w:val="auto"/>
                <w:highlight w:val="none"/>
              </w:rPr>
              <w:t xml:space="preserve"> 排气管弹性支承</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72</w:t>
            </w:r>
          </w:p>
        </w:tc>
        <w:tc>
          <w:tcPr>
            <w:tcW w:w="639" w:type="dxa"/>
          </w:tcPr>
          <w:p>
            <w:pPr>
              <w:pStyle w:val="11"/>
              <w:jc w:val="left"/>
              <w:rPr>
                <w:color w:val="auto"/>
                <w:highlight w:val="none"/>
              </w:rPr>
            </w:pPr>
            <w:r>
              <w:rPr>
                <w:color w:val="auto"/>
                <w:highlight w:val="none"/>
              </w:rPr>
              <w:t xml:space="preserve"> 电动液压舵机动力泵站</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73</w:t>
            </w:r>
          </w:p>
        </w:tc>
        <w:tc>
          <w:tcPr>
            <w:tcW w:w="639" w:type="dxa"/>
          </w:tcPr>
          <w:p>
            <w:pPr>
              <w:pStyle w:val="11"/>
              <w:jc w:val="left"/>
              <w:rPr>
                <w:color w:val="auto"/>
                <w:highlight w:val="none"/>
              </w:rPr>
            </w:pPr>
            <w:r>
              <w:rPr>
                <w:color w:val="auto"/>
                <w:highlight w:val="none"/>
              </w:rPr>
              <w:t xml:space="preserve"> 应急操舵装置</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74</w:t>
            </w:r>
          </w:p>
        </w:tc>
        <w:tc>
          <w:tcPr>
            <w:tcW w:w="639" w:type="dxa"/>
          </w:tcPr>
          <w:p>
            <w:pPr>
              <w:pStyle w:val="11"/>
              <w:jc w:val="left"/>
              <w:rPr>
                <w:color w:val="auto"/>
                <w:highlight w:val="none"/>
              </w:rPr>
            </w:pPr>
            <w:r>
              <w:rPr>
                <w:color w:val="auto"/>
                <w:highlight w:val="none"/>
              </w:rPr>
              <w:t xml:space="preserve"> 拨叉式液压推舵装置</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75</w:t>
            </w:r>
          </w:p>
        </w:tc>
        <w:tc>
          <w:tcPr>
            <w:tcW w:w="639" w:type="dxa"/>
          </w:tcPr>
          <w:p>
            <w:pPr>
              <w:pStyle w:val="11"/>
              <w:jc w:val="left"/>
              <w:rPr>
                <w:color w:val="auto"/>
                <w:highlight w:val="none"/>
              </w:rPr>
            </w:pPr>
            <w:r>
              <w:rPr>
                <w:color w:val="auto"/>
                <w:highlight w:val="none"/>
              </w:rPr>
              <w:t xml:space="preserve"> 自动舵系统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76</w:t>
            </w:r>
          </w:p>
        </w:tc>
        <w:tc>
          <w:tcPr>
            <w:tcW w:w="639" w:type="dxa"/>
          </w:tcPr>
          <w:p>
            <w:pPr>
              <w:pStyle w:val="11"/>
              <w:jc w:val="left"/>
              <w:rPr>
                <w:color w:val="auto"/>
                <w:highlight w:val="none"/>
              </w:rPr>
            </w:pPr>
            <w:r>
              <w:rPr>
                <w:color w:val="auto"/>
                <w:highlight w:val="none"/>
              </w:rPr>
              <w:t xml:space="preserve"> 舵角指示系统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77</w:t>
            </w:r>
          </w:p>
        </w:tc>
        <w:tc>
          <w:tcPr>
            <w:tcW w:w="639" w:type="dxa"/>
          </w:tcPr>
          <w:p>
            <w:pPr>
              <w:pStyle w:val="11"/>
              <w:jc w:val="left"/>
              <w:rPr>
                <w:color w:val="auto"/>
                <w:highlight w:val="none"/>
              </w:rPr>
            </w:pPr>
            <w:r>
              <w:rPr>
                <w:color w:val="auto"/>
                <w:highlight w:val="none"/>
              </w:rPr>
              <w:t xml:space="preserve"> 压载水泵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78</w:t>
            </w:r>
          </w:p>
        </w:tc>
        <w:tc>
          <w:tcPr>
            <w:tcW w:w="639" w:type="dxa"/>
          </w:tcPr>
          <w:p>
            <w:pPr>
              <w:pStyle w:val="11"/>
              <w:jc w:val="left"/>
              <w:rPr>
                <w:color w:val="auto"/>
                <w:highlight w:val="none"/>
              </w:rPr>
            </w:pPr>
            <w:r>
              <w:rPr>
                <w:color w:val="auto"/>
                <w:highlight w:val="none"/>
              </w:rPr>
              <w:t xml:space="preserve"> 模拟压载舱</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79</w:t>
            </w:r>
          </w:p>
        </w:tc>
        <w:tc>
          <w:tcPr>
            <w:tcW w:w="639" w:type="dxa"/>
          </w:tcPr>
          <w:p>
            <w:pPr>
              <w:pStyle w:val="11"/>
              <w:jc w:val="left"/>
              <w:rPr>
                <w:color w:val="auto"/>
                <w:highlight w:val="none"/>
              </w:rPr>
            </w:pPr>
            <w:r>
              <w:rPr>
                <w:color w:val="auto"/>
                <w:highlight w:val="none"/>
              </w:rPr>
              <w:t xml:space="preserve"> 压载水处理装置</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80</w:t>
            </w:r>
          </w:p>
        </w:tc>
        <w:tc>
          <w:tcPr>
            <w:tcW w:w="639" w:type="dxa"/>
          </w:tcPr>
          <w:p>
            <w:pPr>
              <w:pStyle w:val="11"/>
              <w:jc w:val="left"/>
              <w:rPr>
                <w:color w:val="auto"/>
                <w:highlight w:val="none"/>
              </w:rPr>
            </w:pPr>
            <w:r>
              <w:rPr>
                <w:color w:val="auto"/>
                <w:highlight w:val="none"/>
              </w:rPr>
              <w:t xml:space="preserve"> 舱底水泵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81</w:t>
            </w:r>
          </w:p>
        </w:tc>
        <w:tc>
          <w:tcPr>
            <w:tcW w:w="639" w:type="dxa"/>
          </w:tcPr>
          <w:p>
            <w:pPr>
              <w:pStyle w:val="11"/>
              <w:jc w:val="left"/>
              <w:rPr>
                <w:color w:val="auto"/>
                <w:highlight w:val="none"/>
              </w:rPr>
            </w:pPr>
            <w:r>
              <w:rPr>
                <w:color w:val="auto"/>
                <w:highlight w:val="none"/>
              </w:rPr>
              <w:t xml:space="preserve"> 舱底污水泵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82</w:t>
            </w:r>
          </w:p>
        </w:tc>
        <w:tc>
          <w:tcPr>
            <w:tcW w:w="639" w:type="dxa"/>
          </w:tcPr>
          <w:p>
            <w:pPr>
              <w:pStyle w:val="11"/>
              <w:jc w:val="left"/>
              <w:rPr>
                <w:color w:val="auto"/>
                <w:highlight w:val="none"/>
              </w:rPr>
            </w:pPr>
            <w:r>
              <w:rPr>
                <w:color w:val="auto"/>
                <w:highlight w:val="none"/>
              </w:rPr>
              <w:t xml:space="preserve"> 舱底水油水分离器</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83</w:t>
            </w:r>
          </w:p>
        </w:tc>
        <w:tc>
          <w:tcPr>
            <w:tcW w:w="639" w:type="dxa"/>
          </w:tcPr>
          <w:p>
            <w:pPr>
              <w:pStyle w:val="11"/>
              <w:jc w:val="left"/>
              <w:rPr>
                <w:color w:val="auto"/>
                <w:highlight w:val="none"/>
              </w:rPr>
            </w:pPr>
            <w:r>
              <w:rPr>
                <w:color w:val="auto"/>
                <w:highlight w:val="none"/>
              </w:rPr>
              <w:t xml:space="preserve"> 舱底水舱</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84</w:t>
            </w:r>
          </w:p>
        </w:tc>
        <w:tc>
          <w:tcPr>
            <w:tcW w:w="639" w:type="dxa"/>
          </w:tcPr>
          <w:p>
            <w:pPr>
              <w:pStyle w:val="11"/>
              <w:jc w:val="left"/>
              <w:rPr>
                <w:color w:val="auto"/>
                <w:highlight w:val="none"/>
              </w:rPr>
            </w:pPr>
            <w:r>
              <w:rPr>
                <w:color w:val="auto"/>
                <w:highlight w:val="none"/>
              </w:rPr>
              <w:t xml:space="preserve"> 焚烧炉</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85</w:t>
            </w:r>
          </w:p>
        </w:tc>
        <w:tc>
          <w:tcPr>
            <w:tcW w:w="639" w:type="dxa"/>
          </w:tcPr>
          <w:p>
            <w:pPr>
              <w:pStyle w:val="11"/>
              <w:jc w:val="left"/>
              <w:rPr>
                <w:color w:val="auto"/>
                <w:highlight w:val="none"/>
              </w:rPr>
            </w:pPr>
            <w:r>
              <w:rPr>
                <w:color w:val="auto"/>
                <w:highlight w:val="none"/>
              </w:rPr>
              <w:t xml:space="preserve"> 主机扫气箱泄放柜</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86</w:t>
            </w:r>
          </w:p>
        </w:tc>
        <w:tc>
          <w:tcPr>
            <w:tcW w:w="639" w:type="dxa"/>
          </w:tcPr>
          <w:p>
            <w:pPr>
              <w:pStyle w:val="11"/>
              <w:jc w:val="left"/>
              <w:rPr>
                <w:color w:val="auto"/>
                <w:highlight w:val="none"/>
              </w:rPr>
            </w:pPr>
            <w:r>
              <w:rPr>
                <w:color w:val="auto"/>
                <w:highlight w:val="none"/>
              </w:rPr>
              <w:t xml:space="preserve"> 主机活塞杆填料函滑油泄放柜</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87</w:t>
            </w:r>
          </w:p>
        </w:tc>
        <w:tc>
          <w:tcPr>
            <w:tcW w:w="639" w:type="dxa"/>
          </w:tcPr>
          <w:p>
            <w:pPr>
              <w:pStyle w:val="11"/>
              <w:jc w:val="left"/>
              <w:rPr>
                <w:color w:val="auto"/>
                <w:highlight w:val="none"/>
              </w:rPr>
            </w:pPr>
            <w:r>
              <w:rPr>
                <w:color w:val="auto"/>
                <w:highlight w:val="none"/>
              </w:rPr>
              <w:t xml:space="preserve"> 油渣泵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88</w:t>
            </w:r>
          </w:p>
        </w:tc>
        <w:tc>
          <w:tcPr>
            <w:tcW w:w="639" w:type="dxa"/>
          </w:tcPr>
          <w:p>
            <w:pPr>
              <w:pStyle w:val="11"/>
              <w:jc w:val="left"/>
              <w:rPr>
                <w:color w:val="auto"/>
                <w:highlight w:val="none"/>
              </w:rPr>
            </w:pPr>
            <w:r>
              <w:rPr>
                <w:color w:val="auto"/>
                <w:highlight w:val="none"/>
              </w:rPr>
              <w:t xml:space="preserve"> 消防水泵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89</w:t>
            </w:r>
          </w:p>
        </w:tc>
        <w:tc>
          <w:tcPr>
            <w:tcW w:w="639" w:type="dxa"/>
          </w:tcPr>
          <w:p>
            <w:pPr>
              <w:pStyle w:val="11"/>
              <w:jc w:val="left"/>
              <w:rPr>
                <w:color w:val="auto"/>
                <w:highlight w:val="none"/>
              </w:rPr>
            </w:pPr>
            <w:r>
              <w:rPr>
                <w:color w:val="auto"/>
                <w:highlight w:val="none"/>
              </w:rPr>
              <w:t xml:space="preserve"> 消防水龙及消防栓</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5.0000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90</w:t>
            </w:r>
          </w:p>
        </w:tc>
        <w:tc>
          <w:tcPr>
            <w:tcW w:w="639" w:type="dxa"/>
          </w:tcPr>
          <w:p>
            <w:pPr>
              <w:pStyle w:val="11"/>
              <w:jc w:val="left"/>
              <w:rPr>
                <w:color w:val="auto"/>
                <w:highlight w:val="none"/>
              </w:rPr>
            </w:pPr>
            <w:r>
              <w:rPr>
                <w:color w:val="auto"/>
                <w:highlight w:val="none"/>
              </w:rPr>
              <w:t xml:space="preserve"> 固定式机舱局部水基灭火系统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91</w:t>
            </w:r>
          </w:p>
        </w:tc>
        <w:tc>
          <w:tcPr>
            <w:tcW w:w="639" w:type="dxa"/>
          </w:tcPr>
          <w:p>
            <w:pPr>
              <w:pStyle w:val="11"/>
              <w:jc w:val="left"/>
              <w:rPr>
                <w:color w:val="auto"/>
                <w:highlight w:val="none"/>
              </w:rPr>
            </w:pPr>
            <w:r>
              <w:rPr>
                <w:color w:val="auto"/>
                <w:highlight w:val="none"/>
              </w:rPr>
              <w:t xml:space="preserve"> 固定式局部水基灭火装置淡水柜</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92</w:t>
            </w:r>
          </w:p>
        </w:tc>
        <w:tc>
          <w:tcPr>
            <w:tcW w:w="639" w:type="dxa"/>
          </w:tcPr>
          <w:p>
            <w:pPr>
              <w:pStyle w:val="11"/>
              <w:jc w:val="left"/>
              <w:rPr>
                <w:color w:val="auto"/>
                <w:highlight w:val="none"/>
              </w:rPr>
            </w:pPr>
            <w:r>
              <w:rPr>
                <w:color w:val="auto"/>
                <w:highlight w:val="none"/>
              </w:rPr>
              <w:t xml:space="preserve"> 固定式CO2灭火装置</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93</w:t>
            </w:r>
          </w:p>
        </w:tc>
        <w:tc>
          <w:tcPr>
            <w:tcW w:w="639" w:type="dxa"/>
          </w:tcPr>
          <w:p>
            <w:pPr>
              <w:pStyle w:val="11"/>
              <w:jc w:val="left"/>
              <w:rPr>
                <w:color w:val="auto"/>
                <w:highlight w:val="none"/>
              </w:rPr>
            </w:pPr>
            <w:r>
              <w:rPr>
                <w:color w:val="auto"/>
                <w:highlight w:val="none"/>
              </w:rPr>
              <w:t xml:space="preserve"> 机舱移动式灭火设备</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94</w:t>
            </w:r>
          </w:p>
        </w:tc>
        <w:tc>
          <w:tcPr>
            <w:tcW w:w="639" w:type="dxa"/>
          </w:tcPr>
          <w:p>
            <w:pPr>
              <w:pStyle w:val="11"/>
              <w:jc w:val="left"/>
              <w:rPr>
                <w:color w:val="auto"/>
                <w:highlight w:val="none"/>
              </w:rPr>
            </w:pPr>
            <w:r>
              <w:rPr>
                <w:color w:val="auto"/>
                <w:highlight w:val="none"/>
              </w:rPr>
              <w:t xml:space="preserve"> 应急逃生呼吸器（EEBD）</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3.0000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95</w:t>
            </w:r>
          </w:p>
        </w:tc>
        <w:tc>
          <w:tcPr>
            <w:tcW w:w="639" w:type="dxa"/>
          </w:tcPr>
          <w:p>
            <w:pPr>
              <w:pStyle w:val="11"/>
              <w:jc w:val="left"/>
              <w:rPr>
                <w:color w:val="auto"/>
                <w:highlight w:val="none"/>
              </w:rPr>
            </w:pPr>
            <w:r>
              <w:rPr>
                <w:color w:val="auto"/>
                <w:highlight w:val="none"/>
              </w:rPr>
              <w:t xml:space="preserve"> 制淡装置</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96</w:t>
            </w:r>
          </w:p>
        </w:tc>
        <w:tc>
          <w:tcPr>
            <w:tcW w:w="639" w:type="dxa"/>
          </w:tcPr>
          <w:p>
            <w:pPr>
              <w:pStyle w:val="11"/>
              <w:jc w:val="left"/>
              <w:rPr>
                <w:color w:val="auto"/>
                <w:highlight w:val="none"/>
              </w:rPr>
            </w:pPr>
            <w:r>
              <w:rPr>
                <w:color w:val="auto"/>
                <w:highlight w:val="none"/>
              </w:rPr>
              <w:t xml:space="preserve"> 淡水舱</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97</w:t>
            </w:r>
          </w:p>
        </w:tc>
        <w:tc>
          <w:tcPr>
            <w:tcW w:w="639" w:type="dxa"/>
          </w:tcPr>
          <w:p>
            <w:pPr>
              <w:pStyle w:val="11"/>
              <w:jc w:val="left"/>
              <w:rPr>
                <w:color w:val="auto"/>
                <w:highlight w:val="none"/>
              </w:rPr>
            </w:pPr>
            <w:r>
              <w:rPr>
                <w:color w:val="auto"/>
                <w:highlight w:val="none"/>
              </w:rPr>
              <w:t xml:space="preserve"> 淡水压力柜</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98</w:t>
            </w:r>
          </w:p>
        </w:tc>
        <w:tc>
          <w:tcPr>
            <w:tcW w:w="639" w:type="dxa"/>
          </w:tcPr>
          <w:p>
            <w:pPr>
              <w:pStyle w:val="11"/>
              <w:jc w:val="left"/>
              <w:rPr>
                <w:color w:val="auto"/>
                <w:highlight w:val="none"/>
              </w:rPr>
            </w:pPr>
            <w:r>
              <w:rPr>
                <w:color w:val="auto"/>
                <w:highlight w:val="none"/>
              </w:rPr>
              <w:t xml:space="preserve"> 电/蒸汽热水柜</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99</w:t>
            </w:r>
          </w:p>
        </w:tc>
        <w:tc>
          <w:tcPr>
            <w:tcW w:w="639" w:type="dxa"/>
          </w:tcPr>
          <w:p>
            <w:pPr>
              <w:pStyle w:val="11"/>
              <w:jc w:val="left"/>
              <w:rPr>
                <w:color w:val="auto"/>
                <w:highlight w:val="none"/>
              </w:rPr>
            </w:pPr>
            <w:r>
              <w:rPr>
                <w:color w:val="auto"/>
                <w:highlight w:val="none"/>
              </w:rPr>
              <w:t xml:space="preserve"> 生活污水处理装置</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100</w:t>
            </w:r>
          </w:p>
        </w:tc>
        <w:tc>
          <w:tcPr>
            <w:tcW w:w="639" w:type="dxa"/>
          </w:tcPr>
          <w:p>
            <w:pPr>
              <w:pStyle w:val="11"/>
              <w:jc w:val="left"/>
              <w:rPr>
                <w:color w:val="auto"/>
                <w:highlight w:val="none"/>
              </w:rPr>
            </w:pPr>
            <w:r>
              <w:rPr>
                <w:color w:val="auto"/>
                <w:highlight w:val="none"/>
              </w:rPr>
              <w:t xml:space="preserve"> 生活污水舱</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个</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101</w:t>
            </w:r>
          </w:p>
        </w:tc>
        <w:tc>
          <w:tcPr>
            <w:tcW w:w="639" w:type="dxa"/>
          </w:tcPr>
          <w:p>
            <w:pPr>
              <w:pStyle w:val="11"/>
              <w:jc w:val="left"/>
              <w:rPr>
                <w:color w:val="auto"/>
                <w:highlight w:val="none"/>
              </w:rPr>
            </w:pPr>
            <w:r>
              <w:rPr>
                <w:color w:val="auto"/>
                <w:highlight w:val="none"/>
              </w:rPr>
              <w:t xml:space="preserve"> 生活污水泵</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102</w:t>
            </w:r>
          </w:p>
        </w:tc>
        <w:tc>
          <w:tcPr>
            <w:tcW w:w="639" w:type="dxa"/>
          </w:tcPr>
          <w:p>
            <w:pPr>
              <w:pStyle w:val="11"/>
              <w:jc w:val="left"/>
              <w:rPr>
                <w:color w:val="auto"/>
                <w:highlight w:val="none"/>
              </w:rPr>
            </w:pPr>
            <w:r>
              <w:rPr>
                <w:color w:val="auto"/>
                <w:highlight w:val="none"/>
              </w:rPr>
              <w:t xml:space="preserve"> 机舱风机</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8.0000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103</w:t>
            </w:r>
          </w:p>
        </w:tc>
        <w:tc>
          <w:tcPr>
            <w:tcW w:w="639" w:type="dxa"/>
          </w:tcPr>
          <w:p>
            <w:pPr>
              <w:pStyle w:val="11"/>
              <w:jc w:val="left"/>
              <w:rPr>
                <w:color w:val="auto"/>
                <w:highlight w:val="none"/>
              </w:rPr>
            </w:pPr>
            <w:r>
              <w:rPr>
                <w:color w:val="auto"/>
                <w:highlight w:val="none"/>
              </w:rPr>
              <w:t xml:space="preserve"> 船用组合式空调装置</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104</w:t>
            </w:r>
          </w:p>
        </w:tc>
        <w:tc>
          <w:tcPr>
            <w:tcW w:w="639" w:type="dxa"/>
          </w:tcPr>
          <w:p>
            <w:pPr>
              <w:pStyle w:val="11"/>
              <w:jc w:val="left"/>
              <w:rPr>
                <w:color w:val="auto"/>
                <w:highlight w:val="none"/>
              </w:rPr>
            </w:pPr>
            <w:r>
              <w:rPr>
                <w:color w:val="auto"/>
                <w:highlight w:val="none"/>
              </w:rPr>
              <w:t xml:space="preserve"> 船用组合式冷藏装置</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105</w:t>
            </w:r>
          </w:p>
        </w:tc>
        <w:tc>
          <w:tcPr>
            <w:tcW w:w="639" w:type="dxa"/>
          </w:tcPr>
          <w:p>
            <w:pPr>
              <w:pStyle w:val="11"/>
              <w:jc w:val="left"/>
              <w:rPr>
                <w:color w:val="auto"/>
                <w:highlight w:val="none"/>
              </w:rPr>
            </w:pPr>
            <w:r>
              <w:rPr>
                <w:color w:val="auto"/>
                <w:highlight w:val="none"/>
              </w:rPr>
              <w:t xml:space="preserve"> 行车及起吊装置</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106</w:t>
            </w:r>
          </w:p>
        </w:tc>
        <w:tc>
          <w:tcPr>
            <w:tcW w:w="639" w:type="dxa"/>
          </w:tcPr>
          <w:p>
            <w:pPr>
              <w:pStyle w:val="11"/>
              <w:jc w:val="left"/>
              <w:rPr>
                <w:color w:val="auto"/>
                <w:highlight w:val="none"/>
              </w:rPr>
            </w:pPr>
            <w:r>
              <w:rPr>
                <w:color w:val="auto"/>
                <w:highlight w:val="none"/>
              </w:rPr>
              <w:t xml:space="preserve"> 手动吊车</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2.0000</w:t>
            </w:r>
          </w:p>
        </w:tc>
        <w:tc>
          <w:tcPr>
            <w:tcW w:w="639" w:type="dxa"/>
          </w:tcPr>
          <w:p>
            <w:pPr>
              <w:pStyle w:val="11"/>
              <w:jc w:val="left"/>
              <w:rPr>
                <w:color w:val="auto"/>
                <w:highlight w:val="none"/>
              </w:rPr>
            </w:pPr>
            <w:r>
              <w:rPr>
                <w:color w:val="auto"/>
                <w:highlight w:val="none"/>
              </w:rPr>
              <w:t xml:space="preserve"> 台</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107</w:t>
            </w:r>
          </w:p>
        </w:tc>
        <w:tc>
          <w:tcPr>
            <w:tcW w:w="639" w:type="dxa"/>
          </w:tcPr>
          <w:p>
            <w:pPr>
              <w:pStyle w:val="11"/>
              <w:jc w:val="left"/>
              <w:rPr>
                <w:color w:val="auto"/>
                <w:highlight w:val="none"/>
              </w:rPr>
            </w:pPr>
            <w:r>
              <w:rPr>
                <w:color w:val="auto"/>
                <w:highlight w:val="none"/>
              </w:rPr>
              <w:t xml:space="preserve"> 机修间设备</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108</w:t>
            </w:r>
          </w:p>
        </w:tc>
        <w:tc>
          <w:tcPr>
            <w:tcW w:w="639" w:type="dxa"/>
          </w:tcPr>
          <w:p>
            <w:pPr>
              <w:pStyle w:val="11"/>
              <w:jc w:val="left"/>
              <w:rPr>
                <w:color w:val="auto"/>
                <w:highlight w:val="none"/>
              </w:rPr>
            </w:pPr>
            <w:r>
              <w:rPr>
                <w:color w:val="auto"/>
                <w:highlight w:val="none"/>
              </w:rPr>
              <w:t xml:space="preserve"> 试验用耗材</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批</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109</w:t>
            </w:r>
          </w:p>
        </w:tc>
        <w:tc>
          <w:tcPr>
            <w:tcW w:w="639" w:type="dxa"/>
          </w:tcPr>
          <w:p>
            <w:pPr>
              <w:pStyle w:val="11"/>
              <w:jc w:val="left"/>
              <w:rPr>
                <w:color w:val="auto"/>
                <w:highlight w:val="none"/>
              </w:rPr>
            </w:pPr>
            <w:r>
              <w:rPr>
                <w:color w:val="auto"/>
                <w:highlight w:val="none"/>
              </w:rPr>
              <w:t xml:space="preserve"> 视频监控系统与智能门禁</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110</w:t>
            </w:r>
          </w:p>
        </w:tc>
        <w:tc>
          <w:tcPr>
            <w:tcW w:w="639" w:type="dxa"/>
          </w:tcPr>
          <w:p>
            <w:pPr>
              <w:pStyle w:val="11"/>
              <w:jc w:val="left"/>
              <w:rPr>
                <w:color w:val="auto"/>
                <w:highlight w:val="none"/>
              </w:rPr>
            </w:pPr>
            <w:r>
              <w:rPr>
                <w:color w:val="auto"/>
                <w:highlight w:val="none"/>
              </w:rPr>
              <w:t xml:space="preserve"> 阀门遥控系统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111</w:t>
            </w:r>
          </w:p>
        </w:tc>
        <w:tc>
          <w:tcPr>
            <w:tcW w:w="639" w:type="dxa"/>
          </w:tcPr>
          <w:p>
            <w:pPr>
              <w:pStyle w:val="11"/>
              <w:jc w:val="left"/>
              <w:rPr>
                <w:color w:val="auto"/>
                <w:highlight w:val="none"/>
              </w:rPr>
            </w:pPr>
            <w:r>
              <w:rPr>
                <w:color w:val="auto"/>
                <w:highlight w:val="none"/>
              </w:rPr>
              <w:t xml:space="preserve"> 液位遥测系统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112</w:t>
            </w:r>
          </w:p>
        </w:tc>
        <w:tc>
          <w:tcPr>
            <w:tcW w:w="639" w:type="dxa"/>
          </w:tcPr>
          <w:p>
            <w:pPr>
              <w:pStyle w:val="11"/>
              <w:jc w:val="left"/>
              <w:rPr>
                <w:color w:val="auto"/>
                <w:highlight w:val="none"/>
              </w:rPr>
            </w:pPr>
            <w:r>
              <w:rPr>
                <w:color w:val="auto"/>
                <w:highlight w:val="none"/>
              </w:rPr>
              <w:t xml:space="preserve"> 内部照明系统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113</w:t>
            </w:r>
          </w:p>
        </w:tc>
        <w:tc>
          <w:tcPr>
            <w:tcW w:w="639" w:type="dxa"/>
          </w:tcPr>
          <w:p>
            <w:pPr>
              <w:pStyle w:val="11"/>
              <w:jc w:val="left"/>
              <w:rPr>
                <w:color w:val="auto"/>
                <w:highlight w:val="none"/>
              </w:rPr>
            </w:pPr>
            <w:r>
              <w:rPr>
                <w:color w:val="auto"/>
                <w:highlight w:val="none"/>
              </w:rPr>
              <w:t xml:space="preserve"> 舾装工程一</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项</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114</w:t>
            </w:r>
          </w:p>
        </w:tc>
        <w:tc>
          <w:tcPr>
            <w:tcW w:w="639" w:type="dxa"/>
          </w:tcPr>
          <w:p>
            <w:pPr>
              <w:pStyle w:val="11"/>
              <w:jc w:val="left"/>
              <w:rPr>
                <w:color w:val="auto"/>
                <w:highlight w:val="none"/>
              </w:rPr>
            </w:pPr>
            <w:r>
              <w:rPr>
                <w:color w:val="auto"/>
                <w:highlight w:val="none"/>
              </w:rPr>
              <w:t xml:space="preserve"> 舾装工程二</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项</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115</w:t>
            </w:r>
          </w:p>
        </w:tc>
        <w:tc>
          <w:tcPr>
            <w:tcW w:w="639" w:type="dxa"/>
          </w:tcPr>
          <w:p>
            <w:pPr>
              <w:pStyle w:val="11"/>
              <w:jc w:val="left"/>
              <w:rPr>
                <w:color w:val="auto"/>
                <w:highlight w:val="none"/>
              </w:rPr>
            </w:pPr>
            <w:r>
              <w:rPr>
                <w:color w:val="auto"/>
                <w:highlight w:val="none"/>
              </w:rPr>
              <w:t xml:space="preserve"> 机舱管系阀位状态和舱柜液位采集系统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116</w:t>
            </w:r>
          </w:p>
        </w:tc>
        <w:tc>
          <w:tcPr>
            <w:tcW w:w="639" w:type="dxa"/>
          </w:tcPr>
          <w:p>
            <w:pPr>
              <w:pStyle w:val="11"/>
              <w:jc w:val="left"/>
              <w:rPr>
                <w:color w:val="auto"/>
                <w:highlight w:val="none"/>
              </w:rPr>
            </w:pPr>
            <w:r>
              <w:rPr>
                <w:color w:val="auto"/>
                <w:highlight w:val="none"/>
              </w:rPr>
              <w:t xml:space="preserve"> 机舱管系热工参数采集系统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117</w:t>
            </w:r>
          </w:p>
        </w:tc>
        <w:tc>
          <w:tcPr>
            <w:tcW w:w="639" w:type="dxa"/>
          </w:tcPr>
          <w:p>
            <w:pPr>
              <w:pStyle w:val="11"/>
              <w:jc w:val="left"/>
              <w:rPr>
                <w:color w:val="auto"/>
                <w:highlight w:val="none"/>
              </w:rPr>
            </w:pPr>
            <w:r>
              <w:rPr>
                <w:color w:val="auto"/>
                <w:highlight w:val="none"/>
              </w:rPr>
              <w:t xml:space="preserve"> 机舱设备无介质运行系统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118</w:t>
            </w:r>
          </w:p>
        </w:tc>
        <w:tc>
          <w:tcPr>
            <w:tcW w:w="639" w:type="dxa"/>
          </w:tcPr>
          <w:p>
            <w:pPr>
              <w:pStyle w:val="11"/>
              <w:jc w:val="left"/>
              <w:rPr>
                <w:color w:val="auto"/>
                <w:highlight w:val="none"/>
              </w:rPr>
            </w:pPr>
            <w:r>
              <w:rPr>
                <w:color w:val="auto"/>
                <w:highlight w:val="none"/>
              </w:rPr>
              <w:t xml:space="preserve"> 教练员仿真系统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119</w:t>
            </w:r>
          </w:p>
        </w:tc>
        <w:tc>
          <w:tcPr>
            <w:tcW w:w="639" w:type="dxa"/>
          </w:tcPr>
          <w:p>
            <w:pPr>
              <w:pStyle w:val="11"/>
              <w:jc w:val="left"/>
              <w:rPr>
                <w:color w:val="auto"/>
                <w:highlight w:val="none"/>
              </w:rPr>
            </w:pPr>
            <w:r>
              <w:rPr>
                <w:color w:val="auto"/>
                <w:highlight w:val="none"/>
              </w:rPr>
              <w:t xml:space="preserve"> 图形化建模仿真工具</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120</w:t>
            </w:r>
          </w:p>
        </w:tc>
        <w:tc>
          <w:tcPr>
            <w:tcW w:w="639" w:type="dxa"/>
          </w:tcPr>
          <w:p>
            <w:pPr>
              <w:pStyle w:val="11"/>
              <w:jc w:val="left"/>
              <w:rPr>
                <w:color w:val="auto"/>
                <w:highlight w:val="none"/>
              </w:rPr>
            </w:pPr>
            <w:r>
              <w:rPr>
                <w:color w:val="auto"/>
                <w:highlight w:val="none"/>
              </w:rPr>
              <w:t xml:space="preserve"> 系统级无介质运行模型</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121</w:t>
            </w:r>
          </w:p>
        </w:tc>
        <w:tc>
          <w:tcPr>
            <w:tcW w:w="639" w:type="dxa"/>
          </w:tcPr>
          <w:p>
            <w:pPr>
              <w:pStyle w:val="11"/>
              <w:jc w:val="left"/>
              <w:rPr>
                <w:color w:val="auto"/>
                <w:highlight w:val="none"/>
              </w:rPr>
            </w:pPr>
            <w:r>
              <w:rPr>
                <w:color w:val="auto"/>
                <w:highlight w:val="none"/>
              </w:rPr>
              <w:t xml:space="preserve"> 设备级无介质运行模型</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122</w:t>
            </w:r>
          </w:p>
        </w:tc>
        <w:tc>
          <w:tcPr>
            <w:tcW w:w="639" w:type="dxa"/>
          </w:tcPr>
          <w:p>
            <w:pPr>
              <w:pStyle w:val="11"/>
              <w:jc w:val="left"/>
              <w:rPr>
                <w:color w:val="auto"/>
                <w:highlight w:val="none"/>
              </w:rPr>
            </w:pPr>
            <w:r>
              <w:rPr>
                <w:color w:val="auto"/>
                <w:highlight w:val="none"/>
              </w:rPr>
              <w:t xml:space="preserve"> 主机瞬时转速与排放在线监测系统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123</w:t>
            </w:r>
          </w:p>
        </w:tc>
        <w:tc>
          <w:tcPr>
            <w:tcW w:w="639" w:type="dxa"/>
          </w:tcPr>
          <w:p>
            <w:pPr>
              <w:pStyle w:val="11"/>
              <w:jc w:val="left"/>
              <w:rPr>
                <w:color w:val="auto"/>
                <w:highlight w:val="none"/>
              </w:rPr>
            </w:pPr>
            <w:r>
              <w:rPr>
                <w:color w:val="auto"/>
                <w:highlight w:val="none"/>
              </w:rPr>
              <w:t xml:space="preserve"> 基于油液监测的船舶主机健康管理系统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124</w:t>
            </w:r>
          </w:p>
        </w:tc>
        <w:tc>
          <w:tcPr>
            <w:tcW w:w="639" w:type="dxa"/>
          </w:tcPr>
          <w:p>
            <w:pPr>
              <w:pStyle w:val="11"/>
              <w:jc w:val="left"/>
              <w:rPr>
                <w:color w:val="auto"/>
                <w:highlight w:val="none"/>
              </w:rPr>
            </w:pPr>
            <w:r>
              <w:rPr>
                <w:color w:val="auto"/>
                <w:highlight w:val="none"/>
              </w:rPr>
              <w:t xml:space="preserve"> 船舶柴油机振动信号在线监测系统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125</w:t>
            </w:r>
          </w:p>
        </w:tc>
        <w:tc>
          <w:tcPr>
            <w:tcW w:w="639" w:type="dxa"/>
          </w:tcPr>
          <w:p>
            <w:pPr>
              <w:pStyle w:val="11"/>
              <w:jc w:val="left"/>
              <w:rPr>
                <w:color w:val="auto"/>
                <w:highlight w:val="none"/>
              </w:rPr>
            </w:pPr>
            <w:r>
              <w:rPr>
                <w:color w:val="auto"/>
                <w:highlight w:val="none"/>
              </w:rPr>
              <w:t xml:space="preserve"> 健康评估系统和视情维护系统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126</w:t>
            </w:r>
          </w:p>
        </w:tc>
        <w:tc>
          <w:tcPr>
            <w:tcW w:w="639" w:type="dxa"/>
          </w:tcPr>
          <w:p>
            <w:pPr>
              <w:pStyle w:val="11"/>
              <w:jc w:val="left"/>
              <w:rPr>
                <w:color w:val="auto"/>
                <w:highlight w:val="none"/>
              </w:rPr>
            </w:pPr>
            <w:r>
              <w:rPr>
                <w:color w:val="auto"/>
                <w:highlight w:val="none"/>
              </w:rPr>
              <w:t xml:space="preserve"> 船舶智能能效管理系统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127</w:t>
            </w:r>
          </w:p>
        </w:tc>
        <w:tc>
          <w:tcPr>
            <w:tcW w:w="639" w:type="dxa"/>
          </w:tcPr>
          <w:p>
            <w:pPr>
              <w:pStyle w:val="11"/>
              <w:jc w:val="left"/>
              <w:rPr>
                <w:color w:val="auto"/>
                <w:highlight w:val="none"/>
              </w:rPr>
            </w:pPr>
            <w:r>
              <w:rPr>
                <w:color w:val="auto"/>
                <w:highlight w:val="none"/>
              </w:rPr>
              <w:t xml:space="preserve"> 集控单元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128</w:t>
            </w:r>
          </w:p>
        </w:tc>
        <w:tc>
          <w:tcPr>
            <w:tcW w:w="639" w:type="dxa"/>
          </w:tcPr>
          <w:p>
            <w:pPr>
              <w:pStyle w:val="11"/>
              <w:jc w:val="left"/>
              <w:rPr>
                <w:color w:val="auto"/>
                <w:highlight w:val="none"/>
              </w:rPr>
            </w:pPr>
            <w:r>
              <w:rPr>
                <w:color w:val="auto"/>
                <w:highlight w:val="none"/>
              </w:rPr>
              <w:t xml:space="preserve"> 主机遥控系统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129</w:t>
            </w:r>
          </w:p>
        </w:tc>
        <w:tc>
          <w:tcPr>
            <w:tcW w:w="639" w:type="dxa"/>
          </w:tcPr>
          <w:p>
            <w:pPr>
              <w:pStyle w:val="11"/>
              <w:jc w:val="left"/>
              <w:rPr>
                <w:color w:val="auto"/>
                <w:highlight w:val="none"/>
              </w:rPr>
            </w:pPr>
            <w:r>
              <w:rPr>
                <w:color w:val="auto"/>
                <w:highlight w:val="none"/>
              </w:rPr>
              <w:t xml:space="preserve"> 主配电板</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130</w:t>
            </w:r>
          </w:p>
        </w:tc>
        <w:tc>
          <w:tcPr>
            <w:tcW w:w="639" w:type="dxa"/>
          </w:tcPr>
          <w:p>
            <w:pPr>
              <w:pStyle w:val="11"/>
              <w:jc w:val="left"/>
              <w:rPr>
                <w:color w:val="auto"/>
                <w:highlight w:val="none"/>
              </w:rPr>
            </w:pPr>
            <w:r>
              <w:rPr>
                <w:color w:val="auto"/>
                <w:highlight w:val="none"/>
              </w:rPr>
              <w:t xml:space="preserve"> 机舱管系示教屏</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131</w:t>
            </w:r>
          </w:p>
        </w:tc>
        <w:tc>
          <w:tcPr>
            <w:tcW w:w="639" w:type="dxa"/>
          </w:tcPr>
          <w:p>
            <w:pPr>
              <w:pStyle w:val="11"/>
              <w:jc w:val="left"/>
              <w:rPr>
                <w:color w:val="auto"/>
                <w:highlight w:val="none"/>
              </w:rPr>
            </w:pPr>
            <w:r>
              <w:rPr>
                <w:color w:val="auto"/>
                <w:highlight w:val="none"/>
              </w:rPr>
              <w:t xml:space="preserve"> 机舱辅助设备控制箱</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132</w:t>
            </w:r>
          </w:p>
        </w:tc>
        <w:tc>
          <w:tcPr>
            <w:tcW w:w="639" w:type="dxa"/>
          </w:tcPr>
          <w:p>
            <w:pPr>
              <w:pStyle w:val="11"/>
              <w:jc w:val="left"/>
              <w:rPr>
                <w:color w:val="auto"/>
                <w:highlight w:val="none"/>
              </w:rPr>
            </w:pPr>
            <w:r>
              <w:rPr>
                <w:color w:val="auto"/>
                <w:highlight w:val="none"/>
              </w:rPr>
              <w:t xml:space="preserve"> 机舱集中监测报警系统</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133</w:t>
            </w:r>
          </w:p>
        </w:tc>
        <w:tc>
          <w:tcPr>
            <w:tcW w:w="639" w:type="dxa"/>
          </w:tcPr>
          <w:p>
            <w:pPr>
              <w:pStyle w:val="11"/>
              <w:jc w:val="left"/>
              <w:rPr>
                <w:color w:val="auto"/>
                <w:highlight w:val="none"/>
              </w:rPr>
            </w:pPr>
            <w:r>
              <w:rPr>
                <w:color w:val="auto"/>
                <w:highlight w:val="none"/>
              </w:rPr>
              <w:t xml:space="preserve"> 内通及声光报警设备</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39" w:type="dxa"/>
          </w:tcPr>
          <w:p>
            <w:pPr>
              <w:pStyle w:val="11"/>
              <w:jc w:val="left"/>
              <w:rPr>
                <w:color w:val="auto"/>
                <w:highlight w:val="none"/>
              </w:rPr>
            </w:pPr>
            <w:r>
              <w:rPr>
                <w:color w:val="auto"/>
                <w:highlight w:val="none"/>
              </w:rPr>
              <w:t xml:space="preserve"> 134</w:t>
            </w:r>
          </w:p>
        </w:tc>
        <w:tc>
          <w:tcPr>
            <w:tcW w:w="639" w:type="dxa"/>
          </w:tcPr>
          <w:p>
            <w:pPr>
              <w:pStyle w:val="11"/>
              <w:jc w:val="left"/>
              <w:rPr>
                <w:color w:val="auto"/>
                <w:highlight w:val="none"/>
              </w:rPr>
            </w:pPr>
            <w:r>
              <w:rPr>
                <w:color w:val="auto"/>
                <w:highlight w:val="none"/>
              </w:rPr>
              <w:t xml:space="preserve"> 中高压模拟电站</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w:t>
            </w:r>
          </w:p>
        </w:tc>
        <w:tc>
          <w:tcPr>
            <w:tcW w:w="639" w:type="dxa"/>
          </w:tcPr>
          <w:p>
            <w:pPr>
              <w:pStyle w:val="11"/>
              <w:jc w:val="left"/>
              <w:rPr>
                <w:color w:val="auto"/>
                <w:highlight w:val="none"/>
              </w:rPr>
            </w:pPr>
            <w:r>
              <w:rPr>
                <w:color w:val="auto"/>
                <w:highlight w:val="none"/>
              </w:rPr>
              <w:t xml:space="preserve"> {=总价/数量}  元</w:t>
            </w:r>
          </w:p>
        </w:tc>
        <w:tc>
          <w:tcPr>
            <w:tcW w:w="639" w:type="dxa"/>
          </w:tcPr>
          <w:p>
            <w:pPr>
              <w:pStyle w:val="11"/>
              <w:jc w:val="left"/>
              <w:rPr>
                <w:color w:val="auto"/>
                <w:highlight w:val="none"/>
              </w:rPr>
            </w:pPr>
            <w:r>
              <w:rPr>
                <w:color w:val="auto"/>
                <w:highlight w:val="none"/>
              </w:rPr>
              <w:t xml:space="preserve"> 1.0000</w:t>
            </w:r>
          </w:p>
        </w:tc>
        <w:tc>
          <w:tcPr>
            <w:tcW w:w="639" w:type="dxa"/>
          </w:tcPr>
          <w:p>
            <w:pPr>
              <w:pStyle w:val="11"/>
              <w:jc w:val="left"/>
              <w:rPr>
                <w:color w:val="auto"/>
                <w:highlight w:val="none"/>
              </w:rPr>
            </w:pPr>
            <w:r>
              <w:rPr>
                <w:color w:val="auto"/>
                <w:highlight w:val="none"/>
              </w:rPr>
              <w:t xml:space="preserve"> 套</w:t>
            </w:r>
          </w:p>
        </w:tc>
        <w:tc>
          <w:tcPr>
            <w:tcW w:w="639" w:type="dxa"/>
          </w:tcPr>
          <w:p>
            <w:pPr>
              <w:pStyle w:val="11"/>
              <w:jc w:val="left"/>
              <w:rPr>
                <w:color w:val="auto"/>
                <w:highlight w:val="none"/>
              </w:rPr>
            </w:pPr>
            <w:r>
              <w:rPr>
                <w:color w:val="auto"/>
                <w:highlight w:val="none"/>
              </w:rPr>
              <w:t xml:space="preserve"> {供应商响应}  元</w:t>
            </w:r>
          </w:p>
        </w:tc>
        <w:tc>
          <w:tcPr>
            <w:tcW w:w="639" w:type="dxa"/>
          </w:tcPr>
          <w:p>
            <w:pPr>
              <w:pStyle w:val="11"/>
              <w:jc w:val="left"/>
              <w:rPr>
                <w:color w:val="auto"/>
                <w:highlight w:val="none"/>
              </w:rPr>
            </w:pPr>
            <w:r>
              <w:rPr>
                <w:color w:val="auto"/>
                <w:highlight w:val="none"/>
              </w:rPr>
              <w:t xml:space="preserve"> {供应商响应}</w:t>
            </w:r>
          </w:p>
        </w:tc>
        <w:tc>
          <w:tcPr>
            <w:tcW w:w="639" w:type="dxa"/>
          </w:tcPr>
          <w:p>
            <w:pPr>
              <w:pStyle w:val="11"/>
              <w:jc w:val="left"/>
              <w:rPr>
                <w:color w:val="auto"/>
                <w:highlight w:val="none"/>
              </w:rPr>
            </w:pPr>
            <w:r>
              <w:rPr>
                <w:color w:val="auto"/>
                <w:highlight w:val="none"/>
              </w:rPr>
              <w:t xml:space="preserve"> {供应商响应}</w:t>
            </w:r>
          </w:p>
        </w:tc>
      </w:tr>
    </w:tbl>
    <w:p>
      <w:pPr>
        <w:pStyle w:val="11"/>
        <w:jc w:val="left"/>
        <w:rPr>
          <w:color w:val="auto"/>
          <w:highlight w:val="none"/>
        </w:rPr>
      </w:pPr>
      <w:r>
        <w:rPr>
          <w:color w:val="auto"/>
          <w:highlight w:val="none"/>
        </w:rPr>
        <w:t>合计：</w:t>
      </w:r>
    </w:p>
    <w:p>
      <w:pPr>
        <w:pStyle w:val="11"/>
        <w:jc w:val="left"/>
        <w:rPr>
          <w:color w:val="auto"/>
          <w:highlight w:val="none"/>
        </w:rPr>
      </w:pPr>
      <w:r>
        <w:rPr>
          <w:color w:val="auto"/>
          <w:highlight w:val="none"/>
        </w:rPr>
        <w:t>备注：无</w:t>
      </w:r>
    </w:p>
    <w:p>
      <w:pPr>
        <w:pStyle w:val="11"/>
        <w:jc w:val="left"/>
        <w:rPr>
          <w:color w:val="auto"/>
          <w:highlight w:val="none"/>
        </w:rPr>
      </w:pPr>
      <w:r>
        <w:rPr>
          <w:color w:val="auto"/>
          <w:highlight w:val="none"/>
        </w:rPr>
        <w:t>时间：     年     月     日</w:t>
      </w:r>
    </w:p>
    <w:p>
      <w:pPr>
        <w:pStyle w:val="11"/>
        <w:jc w:val="left"/>
        <w:rPr>
          <w:color w:val="auto"/>
          <w:highlight w:val="none"/>
        </w:rPr>
      </w:pPr>
      <w:r>
        <w:rPr>
          <w:color w:val="auto"/>
          <w:highlight w:val="none"/>
        </w:rPr>
        <w:t xml:space="preserve">签章：                     </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2"/>
        <w:rPr>
          <w:color w:val="auto"/>
          <w:highlight w:val="none"/>
        </w:rPr>
      </w:pPr>
      <w:r>
        <w:rPr>
          <w:b/>
          <w:color w:val="auto"/>
          <w:sz w:val="28"/>
          <w:highlight w:val="none"/>
        </w:rPr>
        <w:t>三、招标文件规定的价格扣除证明材料（若有）</w:t>
      </w:r>
    </w:p>
    <w:p>
      <w:pPr>
        <w:pStyle w:val="11"/>
        <w:jc w:val="center"/>
        <w:outlineLvl w:val="3"/>
        <w:rPr>
          <w:color w:val="auto"/>
          <w:highlight w:val="none"/>
        </w:rPr>
      </w:pPr>
      <w:r>
        <w:rPr>
          <w:b/>
          <w:color w:val="auto"/>
          <w:sz w:val="24"/>
          <w:highlight w:val="none"/>
        </w:rPr>
        <w:t>三-1优先类节能产品、环境标志产品价格扣除证明材料（若有）</w:t>
      </w:r>
    </w:p>
    <w:p>
      <w:pPr>
        <w:pStyle w:val="11"/>
        <w:jc w:val="center"/>
        <w:outlineLvl w:val="3"/>
        <w:rPr>
          <w:color w:val="auto"/>
          <w:highlight w:val="none"/>
        </w:rPr>
      </w:pPr>
      <w:r>
        <w:rPr>
          <w:b/>
          <w:color w:val="auto"/>
          <w:sz w:val="24"/>
          <w:highlight w:val="none"/>
        </w:rPr>
        <w:t>三-1-①优先类节能产品、环境标志产品统计表（价格扣除适用，若有）</w:t>
      </w:r>
    </w:p>
    <w:p>
      <w:pPr>
        <w:pStyle w:val="11"/>
        <w:ind w:firstLine="480"/>
        <w:jc w:val="left"/>
        <w:rPr>
          <w:color w:val="auto"/>
          <w:highlight w:val="none"/>
        </w:rPr>
      </w:pPr>
      <w:r>
        <w:rPr>
          <w:color w:val="auto"/>
          <w:highlight w:val="none"/>
        </w:rPr>
        <w:t>项目编号：</w:t>
      </w:r>
      <w:r>
        <w:rPr>
          <w:color w:val="auto"/>
          <w:highlight w:val="none"/>
          <w:u w:val="single"/>
        </w:rPr>
        <w:t>　　　　　　　　</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35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rPr>
                <w:color w:val="auto"/>
                <w:highlight w:val="none"/>
              </w:rPr>
            </w:pPr>
          </w:p>
        </w:tc>
        <w:tc>
          <w:tcPr>
            <w:tcW w:w="7122" w:type="dxa"/>
            <w:gridSpan w:val="4"/>
          </w:tcPr>
          <w:p>
            <w:pPr>
              <w:pStyle w:val="11"/>
              <w:jc w:val="center"/>
              <w:rPr>
                <w:color w:val="auto"/>
                <w:highlight w:val="none"/>
              </w:rPr>
            </w:pPr>
            <w:r>
              <w:rPr>
                <w:color w:val="auto"/>
                <w:highlight w:val="none"/>
              </w:rPr>
              <w:t>本采购包内属于节能、环境标志产品情况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tcPr>
          <w:p>
            <w:pPr>
              <w:pStyle w:val="11"/>
              <w:jc w:val="left"/>
              <w:rPr>
                <w:color w:val="auto"/>
                <w:highlight w:val="none"/>
              </w:rPr>
            </w:pPr>
            <w:r>
              <w:rPr>
                <w:color w:val="auto"/>
                <w:highlight w:val="none"/>
              </w:rPr>
              <w:t>采购包</w:t>
            </w:r>
          </w:p>
        </w:tc>
        <w:tc>
          <w:tcPr>
            <w:tcW w:w="1187" w:type="dxa"/>
          </w:tcPr>
          <w:p>
            <w:pPr>
              <w:pStyle w:val="11"/>
              <w:jc w:val="left"/>
              <w:rPr>
                <w:color w:val="auto"/>
                <w:highlight w:val="none"/>
              </w:rPr>
            </w:pPr>
            <w:r>
              <w:rPr>
                <w:color w:val="auto"/>
                <w:highlight w:val="none"/>
              </w:rPr>
              <w:t>品目号</w:t>
            </w:r>
          </w:p>
        </w:tc>
        <w:tc>
          <w:tcPr>
            <w:tcW w:w="1187" w:type="dxa"/>
          </w:tcPr>
          <w:p>
            <w:pPr>
              <w:pStyle w:val="11"/>
              <w:jc w:val="left"/>
              <w:rPr>
                <w:color w:val="auto"/>
                <w:highlight w:val="none"/>
              </w:rPr>
            </w:pPr>
            <w:r>
              <w:rPr>
                <w:color w:val="auto"/>
                <w:highlight w:val="none"/>
              </w:rPr>
              <w:t>产品名称</w:t>
            </w:r>
          </w:p>
        </w:tc>
        <w:tc>
          <w:tcPr>
            <w:tcW w:w="1187" w:type="dxa"/>
          </w:tcPr>
          <w:p>
            <w:pPr>
              <w:pStyle w:val="11"/>
              <w:jc w:val="left"/>
              <w:rPr>
                <w:color w:val="auto"/>
                <w:highlight w:val="none"/>
              </w:rPr>
            </w:pPr>
            <w:r>
              <w:rPr>
                <w:color w:val="auto"/>
                <w:highlight w:val="none"/>
              </w:rPr>
              <w:t>认证种类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vMerge w:val="restart"/>
          </w:tcPr>
          <w:p>
            <w:pPr>
              <w:pStyle w:val="11"/>
              <w:jc w:val="left"/>
              <w:rPr>
                <w:color w:val="auto"/>
                <w:highlight w:val="none"/>
              </w:rPr>
            </w:pPr>
            <w:r>
              <w:rPr>
                <w:color w:val="auto"/>
                <w:highlight w:val="none"/>
              </w:rPr>
              <w:t>*</w:t>
            </w:r>
          </w:p>
        </w:tc>
        <w:tc>
          <w:tcPr>
            <w:tcW w:w="1187" w:type="dxa"/>
          </w:tcPr>
          <w:p>
            <w:pPr>
              <w:pStyle w:val="11"/>
              <w:jc w:val="left"/>
              <w:rPr>
                <w:color w:val="auto"/>
                <w:highlight w:val="none"/>
              </w:rPr>
            </w:pPr>
            <w:r>
              <w:rPr>
                <w:color w:val="auto"/>
                <w:highlight w:val="none"/>
              </w:rPr>
              <w:t>*-1</w:t>
            </w:r>
          </w:p>
        </w:tc>
        <w:tc>
          <w:tcPr>
            <w:tcW w:w="1187" w:type="dxa"/>
          </w:tcPr>
          <w:p>
            <w:pPr>
              <w:rPr>
                <w:color w:val="auto"/>
                <w:highlight w:val="none"/>
              </w:rPr>
            </w:pPr>
          </w:p>
        </w:tc>
        <w:tc>
          <w:tcPr>
            <w:tcW w:w="1187" w:type="dxa"/>
          </w:tcPr>
          <w:p>
            <w:pPr>
              <w:pStyle w:val="11"/>
              <w:jc w:val="left"/>
              <w:rPr>
                <w:color w:val="auto"/>
                <w:highlight w:val="none"/>
              </w:rPr>
            </w:pPr>
            <w:r>
              <w:rPr>
                <w:color w:val="auto"/>
                <w:highlight w:val="none"/>
              </w:rPr>
              <w:t>供应商自行填写种类，并上传证明附件以便评审查看</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vMerge w:val="continue"/>
          </w:tcPr>
          <w:p>
            <w:pPr>
              <w:rPr>
                <w:color w:val="auto"/>
                <w:highlight w:val="none"/>
              </w:rPr>
            </w:pPr>
          </w:p>
        </w:tc>
        <w:tc>
          <w:tcPr>
            <w:tcW w:w="1187" w:type="dxa"/>
          </w:tcPr>
          <w:p>
            <w:pPr>
              <w:pStyle w:val="11"/>
              <w:jc w:val="left"/>
              <w:rPr>
                <w:color w:val="auto"/>
                <w:highlight w:val="none"/>
              </w:rPr>
            </w:pPr>
            <w:r>
              <w:rPr>
                <w:color w:val="auto"/>
                <w:highlight w:val="none"/>
              </w:rPr>
              <w:t>…</w:t>
            </w:r>
          </w:p>
          <w:p>
            <w:pPr>
              <w:pStyle w:val="11"/>
              <w:jc w:val="left"/>
              <w:rPr>
                <w:color w:val="auto"/>
                <w:highlight w:val="none"/>
              </w:rPr>
            </w:pPr>
          </w:p>
        </w:tc>
        <w:tc>
          <w:tcPr>
            <w:tcW w:w="1187" w:type="dxa"/>
          </w:tcPr>
          <w:p>
            <w:pPr>
              <w:rPr>
                <w:color w:val="auto"/>
                <w:highlight w:val="none"/>
              </w:rPr>
            </w:pPr>
          </w:p>
        </w:tc>
        <w:tc>
          <w:tcPr>
            <w:tcW w:w="1187"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tcPr>
          <w:p>
            <w:pPr>
              <w:pStyle w:val="11"/>
              <w:jc w:val="left"/>
              <w:rPr>
                <w:color w:val="auto"/>
                <w:highlight w:val="none"/>
              </w:rPr>
            </w:pPr>
            <w:r>
              <w:rPr>
                <w:color w:val="auto"/>
                <w:highlight w:val="none"/>
              </w:rPr>
              <w:t>备注</w:t>
            </w:r>
          </w:p>
        </w:tc>
        <w:tc>
          <w:tcPr>
            <w:tcW w:w="3561" w:type="dxa"/>
            <w:gridSpan w:val="3"/>
          </w:tcPr>
          <w:p>
            <w:pPr>
              <w:pStyle w:val="11"/>
              <w:jc w:val="left"/>
              <w:rPr>
                <w:color w:val="auto"/>
                <w:highlight w:val="none"/>
              </w:rPr>
            </w:pPr>
          </w:p>
        </w:tc>
      </w:tr>
    </w:tbl>
    <w:p>
      <w:pPr>
        <w:pStyle w:val="11"/>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1、对节能、环境标志产品计算价格扣除时，只依据电子投标文件“投标（响应）报价明细表”以及“优先类节能产品、环境标志产品证明材料（价格扣除适用，若有）”。</w:t>
      </w:r>
    </w:p>
    <w:p>
      <w:pPr>
        <w:pStyle w:val="11"/>
        <w:ind w:firstLine="480"/>
        <w:jc w:val="left"/>
        <w:rPr>
          <w:color w:val="auto"/>
          <w:highlight w:val="none"/>
        </w:rPr>
      </w:pPr>
      <w:r>
        <w:rPr>
          <w:color w:val="auto"/>
          <w:highlight w:val="none"/>
        </w:rPr>
        <w:t>2、本表以采购包为单位，不同采购包请分别填写；同一采购包请按照其品目号顺序分别填写。</w:t>
      </w:r>
    </w:p>
    <w:p>
      <w:pPr>
        <w:pStyle w:val="11"/>
        <w:ind w:firstLine="480"/>
        <w:jc w:val="left"/>
        <w:rPr>
          <w:color w:val="auto"/>
          <w:highlight w:val="none"/>
        </w:rPr>
      </w:pPr>
      <w:r>
        <w:rPr>
          <w:color w:val="auto"/>
          <w:highlight w:val="none"/>
        </w:rPr>
        <w:t>3、具体统计、计算：</w:t>
      </w:r>
    </w:p>
    <w:p>
      <w:pPr>
        <w:pStyle w:val="11"/>
        <w:ind w:firstLine="480"/>
        <w:jc w:val="left"/>
        <w:rPr>
          <w:color w:val="auto"/>
          <w:highlight w:val="none"/>
        </w:rPr>
      </w:pPr>
      <w:r>
        <w:rPr>
          <w:color w:val="auto"/>
          <w:highlight w:val="none"/>
        </w:rPr>
        <w:t>3.1同一品目中各认证证书不重复计算价格扣除。</w:t>
      </w:r>
    </w:p>
    <w:p>
      <w:pPr>
        <w:pStyle w:val="11"/>
        <w:ind w:firstLine="480"/>
        <w:jc w:val="left"/>
        <w:rPr>
          <w:color w:val="auto"/>
          <w:highlight w:val="none"/>
        </w:rPr>
      </w:pPr>
      <w:r>
        <w:rPr>
          <w:color w:val="auto"/>
          <w:highlight w:val="none"/>
        </w:rPr>
        <w:t>3.2计算结果若除不尽，可四舍五入保留到小数点后两位。</w:t>
      </w:r>
    </w:p>
    <w:p>
      <w:pPr>
        <w:pStyle w:val="11"/>
        <w:ind w:firstLine="480"/>
        <w:jc w:val="left"/>
        <w:rPr>
          <w:color w:val="auto"/>
          <w:highlight w:val="none"/>
        </w:rPr>
      </w:pPr>
      <w:r>
        <w:rPr>
          <w:color w:val="auto"/>
          <w:highlight w:val="none"/>
        </w:rPr>
        <w:t>3.3投标人(供应商)按照采购文件要求认真统计、计算。</w:t>
      </w:r>
    </w:p>
    <w:p>
      <w:pPr>
        <w:pStyle w:val="11"/>
        <w:ind w:firstLine="480"/>
        <w:jc w:val="left"/>
        <w:rPr>
          <w:color w:val="auto"/>
          <w:highlight w:val="none"/>
        </w:rPr>
      </w:pPr>
      <w:r>
        <w:rPr>
          <w:color w:val="auto"/>
          <w:highlight w:val="none"/>
        </w:rPr>
        <w:t>3.4若无节能、环境标志产品，不填写本表。</w:t>
      </w:r>
    </w:p>
    <w:p>
      <w:pPr>
        <w:pStyle w:val="11"/>
        <w:ind w:firstLine="480"/>
        <w:jc w:val="left"/>
        <w:rPr>
          <w:color w:val="auto"/>
          <w:highlight w:val="none"/>
        </w:rPr>
      </w:pPr>
      <w:r>
        <w:rPr>
          <w:color w:val="auto"/>
          <w:highlight w:val="none"/>
        </w:rPr>
        <w:t>3.5强制类节能产品不享受价格扣除。</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三-1-②优先类节能产品、环境标志产品证明材料（价格扣除适用，若有）</w:t>
      </w:r>
    </w:p>
    <w:p>
      <w:pPr>
        <w:pStyle w:val="11"/>
        <w:jc w:val="center"/>
        <w:outlineLvl w:val="3"/>
        <w:rPr>
          <w:color w:val="auto"/>
          <w:highlight w:val="none"/>
        </w:rPr>
      </w:pPr>
      <w:r>
        <w:rPr>
          <w:b/>
          <w:color w:val="auto"/>
          <w:sz w:val="24"/>
          <w:highlight w:val="none"/>
        </w:rPr>
        <w:t>三-2小型、微型企业产品等价格扣除证明材料（若有）</w:t>
      </w:r>
    </w:p>
    <w:p>
      <w:pPr>
        <w:pStyle w:val="11"/>
        <w:jc w:val="center"/>
        <w:outlineLvl w:val="3"/>
        <w:rPr>
          <w:color w:val="auto"/>
          <w:highlight w:val="none"/>
        </w:rPr>
      </w:pPr>
      <w:r>
        <w:rPr>
          <w:b/>
          <w:color w:val="auto"/>
          <w:sz w:val="24"/>
          <w:highlight w:val="none"/>
        </w:rPr>
        <w:t>三-2-①中小企业声明函（价格扣除适用，若有）</w:t>
      </w:r>
    </w:p>
    <w:p>
      <w:pPr>
        <w:pStyle w:val="11"/>
        <w:jc w:val="center"/>
        <w:outlineLvl w:val="3"/>
        <w:rPr>
          <w:color w:val="auto"/>
          <w:highlight w:val="none"/>
        </w:rPr>
      </w:pPr>
      <w:r>
        <w:rPr>
          <w:b/>
          <w:color w:val="auto"/>
          <w:sz w:val="24"/>
          <w:highlight w:val="none"/>
        </w:rPr>
        <w:t>中小企业声明函（货物）</w:t>
      </w:r>
    </w:p>
    <w:p>
      <w:pPr>
        <w:pStyle w:val="11"/>
        <w:ind w:firstLine="480"/>
        <w:jc w:val="left"/>
        <w:rPr>
          <w:color w:val="auto"/>
          <w:highlight w:val="none"/>
        </w:rPr>
      </w:pPr>
      <w:r>
        <w:rPr>
          <w:color w:val="auto"/>
          <w:highlight w:val="none"/>
        </w:rPr>
        <w:t>本公司（联合体）郑重声明，根据《政府采购促进中小企业发展管理办法》（财库﹝2020﹞46 号）的规定，本公司（联合体）参加</w:t>
      </w:r>
      <w:r>
        <w:rPr>
          <w:color w:val="auto"/>
          <w:highlight w:val="none"/>
          <w:u w:val="single"/>
        </w:rPr>
        <w:t>（单位名称）</w:t>
      </w:r>
      <w:r>
        <w:rPr>
          <w:color w:val="auto"/>
          <w:highlight w:val="none"/>
        </w:rPr>
        <w:t>的</w:t>
      </w:r>
      <w:r>
        <w:rPr>
          <w:color w:val="auto"/>
          <w:highlight w:val="none"/>
          <w:u w:val="single"/>
        </w:rPr>
        <w:t>（项目名称）</w:t>
      </w:r>
      <w:r>
        <w:rPr>
          <w:color w:val="auto"/>
          <w:highlight w:val="none"/>
        </w:rPr>
        <w:t>采购活动，提供的货物全部由符合政策要求的中小企业制造。相关企业（含联合体中的中小企业、签订分包意向协议的中小企业）的具体情况如下：</w:t>
      </w:r>
    </w:p>
    <w:p>
      <w:pPr>
        <w:pStyle w:val="11"/>
        <w:ind w:firstLine="480"/>
        <w:jc w:val="left"/>
        <w:rPr>
          <w:color w:val="auto"/>
          <w:highlight w:val="none"/>
        </w:rPr>
      </w:pPr>
      <w:r>
        <w:rPr>
          <w:color w:val="auto"/>
          <w:highlight w:val="none"/>
        </w:rPr>
        <w:t>1.</w:t>
      </w:r>
      <w:r>
        <w:rPr>
          <w:color w:val="auto"/>
          <w:highlight w:val="none"/>
          <w:u w:val="single"/>
        </w:rPr>
        <w:t xml:space="preserve"> （标的名称） </w:t>
      </w:r>
      <w:r>
        <w:rPr>
          <w:color w:val="auto"/>
          <w:highlight w:val="none"/>
        </w:rPr>
        <w:t>，属于</w:t>
      </w:r>
      <w:r>
        <w:rPr>
          <w:color w:val="auto"/>
          <w:highlight w:val="none"/>
          <w:u w:val="single"/>
        </w:rPr>
        <w:t>（采购文件中明确的所属行业）</w:t>
      </w:r>
      <w:r>
        <w:rPr>
          <w:color w:val="auto"/>
          <w:highlight w:val="none"/>
        </w:rPr>
        <w:t>行业；制造商为</w:t>
      </w:r>
      <w:r>
        <w:rPr>
          <w:color w:val="auto"/>
          <w:highlight w:val="none"/>
          <w:u w:val="single"/>
        </w:rPr>
        <w:t>（企业名称）</w:t>
      </w:r>
      <w:r>
        <w:rPr>
          <w:color w:val="auto"/>
          <w:highlight w:val="none"/>
        </w:rPr>
        <w:t>，从业人员</w:t>
      </w:r>
      <w:r>
        <w:rPr>
          <w:color w:val="auto"/>
          <w:highlight w:val="none"/>
          <w:u w:val="single"/>
        </w:rPr>
        <w:t>　　　　　</w:t>
      </w:r>
      <w:r>
        <w:rPr>
          <w:color w:val="auto"/>
          <w:highlight w:val="none"/>
        </w:rPr>
        <w:t>人，营业收入为</w:t>
      </w:r>
      <w:r>
        <w:rPr>
          <w:color w:val="auto"/>
          <w:highlight w:val="none"/>
          <w:u w:val="single"/>
        </w:rPr>
        <w:t>　　　　　</w:t>
      </w:r>
      <w:r>
        <w:rPr>
          <w:color w:val="auto"/>
          <w:highlight w:val="none"/>
        </w:rPr>
        <w:t>万元，资产总额为</w:t>
      </w:r>
      <w:r>
        <w:rPr>
          <w:color w:val="auto"/>
          <w:highlight w:val="none"/>
          <w:u w:val="single"/>
        </w:rPr>
        <w:t>　　　　　</w:t>
      </w:r>
      <w:r>
        <w:rPr>
          <w:color w:val="auto"/>
          <w:highlight w:val="none"/>
        </w:rPr>
        <w:t>万元</w:t>
      </w:r>
      <w:r>
        <w:rPr>
          <w:rFonts w:ascii="宋体" w:hAnsi="宋体" w:eastAsia="宋体" w:cs="宋体"/>
          <w:color w:val="auto"/>
          <w:sz w:val="21"/>
          <w:highlight w:val="none"/>
          <w:vertAlign w:val="superscript"/>
        </w:rPr>
        <w:t>1</w:t>
      </w:r>
      <w:r>
        <w:rPr>
          <w:color w:val="auto"/>
          <w:highlight w:val="none"/>
        </w:rPr>
        <w:t>，属于</w:t>
      </w:r>
      <w:r>
        <w:rPr>
          <w:color w:val="auto"/>
          <w:highlight w:val="none"/>
          <w:u w:val="single"/>
        </w:rPr>
        <w:t>（中型企业、小型企业、微型企业）</w:t>
      </w:r>
      <w:r>
        <w:rPr>
          <w:color w:val="auto"/>
          <w:highlight w:val="none"/>
        </w:rPr>
        <w:t>；</w:t>
      </w:r>
    </w:p>
    <w:p>
      <w:pPr>
        <w:pStyle w:val="11"/>
        <w:ind w:firstLine="480"/>
        <w:jc w:val="left"/>
        <w:rPr>
          <w:color w:val="auto"/>
          <w:highlight w:val="none"/>
        </w:rPr>
      </w:pPr>
      <w:r>
        <w:rPr>
          <w:color w:val="auto"/>
          <w:highlight w:val="none"/>
        </w:rPr>
        <w:t>2.</w:t>
      </w:r>
      <w:r>
        <w:rPr>
          <w:color w:val="auto"/>
          <w:highlight w:val="none"/>
          <w:u w:val="single"/>
        </w:rPr>
        <w:t xml:space="preserve"> （标的名称） </w:t>
      </w:r>
      <w:r>
        <w:rPr>
          <w:color w:val="auto"/>
          <w:highlight w:val="none"/>
        </w:rPr>
        <w:t>，属于</w:t>
      </w:r>
      <w:r>
        <w:rPr>
          <w:color w:val="auto"/>
          <w:highlight w:val="none"/>
          <w:u w:val="single"/>
        </w:rPr>
        <w:t>（采购文件中明确的所属行业）</w:t>
      </w:r>
      <w:r>
        <w:rPr>
          <w:color w:val="auto"/>
          <w:highlight w:val="none"/>
        </w:rPr>
        <w:t>行业；制造商为</w:t>
      </w:r>
      <w:r>
        <w:rPr>
          <w:color w:val="auto"/>
          <w:highlight w:val="none"/>
          <w:u w:val="single"/>
        </w:rPr>
        <w:t>（企业名称）</w:t>
      </w:r>
      <w:r>
        <w:rPr>
          <w:color w:val="auto"/>
          <w:highlight w:val="none"/>
        </w:rPr>
        <w:t>，从业人员</w:t>
      </w:r>
      <w:r>
        <w:rPr>
          <w:color w:val="auto"/>
          <w:highlight w:val="none"/>
          <w:u w:val="single"/>
        </w:rPr>
        <w:t>　　　　　</w:t>
      </w:r>
      <w:r>
        <w:rPr>
          <w:color w:val="auto"/>
          <w:highlight w:val="none"/>
        </w:rPr>
        <w:t>人，营业收入为</w:t>
      </w:r>
      <w:r>
        <w:rPr>
          <w:color w:val="auto"/>
          <w:highlight w:val="none"/>
          <w:u w:val="single"/>
        </w:rPr>
        <w:t>　　　　　</w:t>
      </w:r>
      <w:r>
        <w:rPr>
          <w:color w:val="auto"/>
          <w:highlight w:val="none"/>
        </w:rPr>
        <w:t>万元，资产总额为</w:t>
      </w:r>
      <w:r>
        <w:rPr>
          <w:color w:val="auto"/>
          <w:highlight w:val="none"/>
          <w:u w:val="single"/>
        </w:rPr>
        <w:t>　　　　　</w:t>
      </w:r>
      <w:r>
        <w:rPr>
          <w:color w:val="auto"/>
          <w:highlight w:val="none"/>
        </w:rPr>
        <w:t>万元，属于</w:t>
      </w:r>
      <w:r>
        <w:rPr>
          <w:color w:val="auto"/>
          <w:highlight w:val="none"/>
          <w:u w:val="single"/>
        </w:rPr>
        <w:t>（中型企业、小型企业、微型企业）</w:t>
      </w:r>
      <w:r>
        <w:rPr>
          <w:color w:val="auto"/>
          <w:highlight w:val="none"/>
        </w:rPr>
        <w:t>；</w:t>
      </w:r>
    </w:p>
    <w:p>
      <w:pPr>
        <w:pStyle w:val="11"/>
        <w:ind w:firstLine="480"/>
        <w:jc w:val="left"/>
        <w:rPr>
          <w:color w:val="auto"/>
          <w:highlight w:val="none"/>
        </w:rPr>
      </w:pPr>
      <w:r>
        <w:rPr>
          <w:color w:val="auto"/>
          <w:highlight w:val="none"/>
        </w:rPr>
        <w:t>……</w:t>
      </w:r>
    </w:p>
    <w:p>
      <w:pPr>
        <w:pStyle w:val="11"/>
        <w:ind w:firstLine="480"/>
        <w:jc w:val="left"/>
        <w:rPr>
          <w:color w:val="auto"/>
          <w:highlight w:val="none"/>
        </w:rPr>
      </w:pPr>
      <w:r>
        <w:rPr>
          <w:color w:val="auto"/>
          <w:highlight w:val="none"/>
        </w:rPr>
        <w:t>以上企业，不属于大企业的分支机构，不存在控股股东为大企业的情形，也不存在与大企业的负责人为同一人的情形。</w:t>
      </w:r>
    </w:p>
    <w:p>
      <w:pPr>
        <w:pStyle w:val="11"/>
        <w:ind w:firstLine="480"/>
        <w:jc w:val="left"/>
        <w:rPr>
          <w:color w:val="auto"/>
          <w:highlight w:val="none"/>
        </w:rPr>
      </w:pPr>
      <w:r>
        <w:rPr>
          <w:color w:val="auto"/>
          <w:highlight w:val="none"/>
        </w:rPr>
        <w:t>本企业对上述声明内容的真实性负责。如有虚假，将依法承担相应责任。</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1、从业人员、营业收入、资产总额填报上一年度数据，无上一年度数据的新成立企业可不填报。</w:t>
      </w:r>
    </w:p>
    <w:p>
      <w:pPr>
        <w:pStyle w:val="11"/>
        <w:ind w:firstLine="480"/>
        <w:jc w:val="left"/>
        <w:rPr>
          <w:color w:val="auto"/>
          <w:highlight w:val="none"/>
        </w:rPr>
      </w:pPr>
      <w:r>
        <w:rPr>
          <w:color w:val="auto"/>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1"/>
        <w:ind w:firstLine="480"/>
        <w:jc w:val="left"/>
        <w:rPr>
          <w:color w:val="auto"/>
          <w:highlight w:val="none"/>
        </w:rPr>
      </w:pPr>
      <w:r>
        <w:rPr>
          <w:color w:val="auto"/>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中小企业声明函（工程、服务）</w:t>
      </w:r>
    </w:p>
    <w:p>
      <w:pPr>
        <w:pStyle w:val="11"/>
        <w:ind w:firstLine="480"/>
        <w:jc w:val="left"/>
        <w:rPr>
          <w:color w:val="auto"/>
          <w:highlight w:val="none"/>
        </w:rPr>
      </w:pPr>
      <w:r>
        <w:rPr>
          <w:color w:val="auto"/>
          <w:highlight w:val="none"/>
        </w:rPr>
        <w:t>本公司（联合体）郑重声明，根据《政府采购促进中小企业发展管理办法》（财库﹝2020﹞46 号）的规定，本公司（联合体）参加</w:t>
      </w:r>
      <w:r>
        <w:rPr>
          <w:color w:val="auto"/>
          <w:highlight w:val="none"/>
          <w:u w:val="single"/>
        </w:rPr>
        <w:t>（单位名称）</w:t>
      </w:r>
      <w:r>
        <w:rPr>
          <w:color w:val="auto"/>
          <w:highlight w:val="none"/>
        </w:rPr>
        <w:t>的</w:t>
      </w:r>
      <w:r>
        <w:rPr>
          <w:color w:val="auto"/>
          <w:highlight w:val="none"/>
          <w:u w:val="single"/>
        </w:rPr>
        <w:t>（项目名称）</w:t>
      </w:r>
      <w:r>
        <w:rPr>
          <w:color w:val="auto"/>
          <w:highlight w:val="none"/>
        </w:rPr>
        <w:t>采购活动，工程的施工单位全部为符合政策要求的中小企业（或者：服务全部由符合政策要求的中小企业承接）。相关企业（含联合体中的中小企业、签订分包意向协议的中小企业）的具体情况如下：</w:t>
      </w:r>
    </w:p>
    <w:p>
      <w:pPr>
        <w:pStyle w:val="11"/>
        <w:ind w:firstLine="480"/>
        <w:jc w:val="left"/>
        <w:rPr>
          <w:color w:val="auto"/>
          <w:highlight w:val="none"/>
        </w:rPr>
      </w:pPr>
      <w:r>
        <w:rPr>
          <w:color w:val="auto"/>
          <w:highlight w:val="none"/>
        </w:rPr>
        <w:t>1.</w:t>
      </w:r>
      <w:r>
        <w:rPr>
          <w:color w:val="auto"/>
          <w:highlight w:val="none"/>
          <w:u w:val="single"/>
        </w:rPr>
        <w:t>（标的名称）</w:t>
      </w:r>
      <w:r>
        <w:rPr>
          <w:color w:val="auto"/>
          <w:highlight w:val="none"/>
        </w:rPr>
        <w:t>，属于</w:t>
      </w:r>
      <w:r>
        <w:rPr>
          <w:color w:val="auto"/>
          <w:highlight w:val="none"/>
          <w:u w:val="single"/>
        </w:rPr>
        <w:t>（采购文件中明确的所属行业）</w:t>
      </w:r>
      <w:r>
        <w:rPr>
          <w:color w:val="auto"/>
          <w:highlight w:val="none"/>
        </w:rPr>
        <w:t>；承建（承接）企业为</w:t>
      </w:r>
      <w:r>
        <w:rPr>
          <w:color w:val="auto"/>
          <w:highlight w:val="none"/>
          <w:u w:val="single"/>
        </w:rPr>
        <w:t>（企业名称）</w:t>
      </w:r>
      <w:r>
        <w:rPr>
          <w:color w:val="auto"/>
          <w:highlight w:val="none"/>
        </w:rPr>
        <w:t>，从业人员</w:t>
      </w:r>
      <w:r>
        <w:rPr>
          <w:color w:val="auto"/>
          <w:highlight w:val="none"/>
          <w:u w:val="single"/>
        </w:rPr>
        <w:t>　　　　　</w:t>
      </w:r>
      <w:r>
        <w:rPr>
          <w:color w:val="auto"/>
          <w:highlight w:val="none"/>
        </w:rPr>
        <w:t>人，营业收入为</w:t>
      </w:r>
      <w:r>
        <w:rPr>
          <w:color w:val="auto"/>
          <w:highlight w:val="none"/>
          <w:u w:val="single"/>
        </w:rPr>
        <w:t>　　　　　</w:t>
      </w:r>
      <w:r>
        <w:rPr>
          <w:color w:val="auto"/>
          <w:highlight w:val="none"/>
        </w:rPr>
        <w:t>万元，资产总额为</w:t>
      </w:r>
      <w:r>
        <w:rPr>
          <w:color w:val="auto"/>
          <w:highlight w:val="none"/>
          <w:u w:val="single"/>
        </w:rPr>
        <w:t>　　　　　</w:t>
      </w:r>
      <w:r>
        <w:rPr>
          <w:color w:val="auto"/>
          <w:highlight w:val="none"/>
        </w:rPr>
        <w:t>万元</w:t>
      </w:r>
      <w:r>
        <w:rPr>
          <w:rFonts w:ascii="宋体" w:hAnsi="宋体" w:eastAsia="宋体" w:cs="宋体"/>
          <w:color w:val="auto"/>
          <w:sz w:val="21"/>
          <w:highlight w:val="none"/>
          <w:vertAlign w:val="superscript"/>
        </w:rPr>
        <w:t>1</w:t>
      </w:r>
      <w:r>
        <w:rPr>
          <w:color w:val="auto"/>
          <w:highlight w:val="none"/>
        </w:rPr>
        <w:t>，属于</w:t>
      </w:r>
      <w:r>
        <w:rPr>
          <w:color w:val="auto"/>
          <w:highlight w:val="none"/>
          <w:u w:val="single"/>
        </w:rPr>
        <w:t>（中型企业、小型企业、微型企业）</w:t>
      </w:r>
      <w:r>
        <w:rPr>
          <w:color w:val="auto"/>
          <w:highlight w:val="none"/>
        </w:rPr>
        <w:t>；</w:t>
      </w:r>
    </w:p>
    <w:p>
      <w:pPr>
        <w:pStyle w:val="11"/>
        <w:ind w:firstLine="480"/>
        <w:jc w:val="left"/>
        <w:rPr>
          <w:color w:val="auto"/>
          <w:highlight w:val="none"/>
        </w:rPr>
      </w:pPr>
      <w:r>
        <w:rPr>
          <w:color w:val="auto"/>
          <w:highlight w:val="none"/>
        </w:rPr>
        <w:t>2.</w:t>
      </w:r>
      <w:r>
        <w:rPr>
          <w:color w:val="auto"/>
          <w:highlight w:val="none"/>
          <w:u w:val="single"/>
        </w:rPr>
        <w:t>（标的名称）</w:t>
      </w:r>
      <w:r>
        <w:rPr>
          <w:color w:val="auto"/>
          <w:highlight w:val="none"/>
        </w:rPr>
        <w:t>，属于</w:t>
      </w:r>
      <w:r>
        <w:rPr>
          <w:color w:val="auto"/>
          <w:highlight w:val="none"/>
          <w:u w:val="single"/>
        </w:rPr>
        <w:t>（采购文件中明确的所属行业）</w:t>
      </w:r>
      <w:r>
        <w:rPr>
          <w:color w:val="auto"/>
          <w:highlight w:val="none"/>
        </w:rPr>
        <w:t>；承建（承接）企业为</w:t>
      </w:r>
      <w:r>
        <w:rPr>
          <w:color w:val="auto"/>
          <w:highlight w:val="none"/>
          <w:u w:val="single"/>
        </w:rPr>
        <w:t>（企业名称）</w:t>
      </w:r>
      <w:r>
        <w:rPr>
          <w:color w:val="auto"/>
          <w:highlight w:val="none"/>
        </w:rPr>
        <w:t>，从业人员</w:t>
      </w:r>
      <w:r>
        <w:rPr>
          <w:color w:val="auto"/>
          <w:highlight w:val="none"/>
          <w:u w:val="single"/>
        </w:rPr>
        <w:t>　　　　　</w:t>
      </w:r>
      <w:r>
        <w:rPr>
          <w:color w:val="auto"/>
          <w:highlight w:val="none"/>
        </w:rPr>
        <w:t>人，营业收入为</w:t>
      </w:r>
      <w:r>
        <w:rPr>
          <w:color w:val="auto"/>
          <w:highlight w:val="none"/>
          <w:u w:val="single"/>
        </w:rPr>
        <w:t>　　　　　</w:t>
      </w:r>
      <w:r>
        <w:rPr>
          <w:color w:val="auto"/>
          <w:highlight w:val="none"/>
        </w:rPr>
        <w:t>万元，资产总额为</w:t>
      </w:r>
      <w:r>
        <w:rPr>
          <w:color w:val="auto"/>
          <w:highlight w:val="none"/>
          <w:u w:val="single"/>
        </w:rPr>
        <w:t>　　　　　</w:t>
      </w:r>
      <w:r>
        <w:rPr>
          <w:color w:val="auto"/>
          <w:highlight w:val="none"/>
        </w:rPr>
        <w:t>万元，属于</w:t>
      </w:r>
      <w:r>
        <w:rPr>
          <w:color w:val="auto"/>
          <w:highlight w:val="none"/>
          <w:u w:val="single"/>
        </w:rPr>
        <w:t>（中型企业、小型企业、微型企业）</w:t>
      </w:r>
      <w:r>
        <w:rPr>
          <w:color w:val="auto"/>
          <w:highlight w:val="none"/>
        </w:rPr>
        <w:t>；</w:t>
      </w:r>
    </w:p>
    <w:p>
      <w:pPr>
        <w:pStyle w:val="11"/>
        <w:ind w:firstLine="480"/>
        <w:jc w:val="left"/>
        <w:rPr>
          <w:color w:val="auto"/>
          <w:highlight w:val="none"/>
        </w:rPr>
      </w:pPr>
      <w:r>
        <w:rPr>
          <w:color w:val="auto"/>
          <w:highlight w:val="none"/>
        </w:rPr>
        <w:t>……</w:t>
      </w:r>
    </w:p>
    <w:p>
      <w:pPr>
        <w:pStyle w:val="11"/>
        <w:ind w:firstLine="480"/>
        <w:jc w:val="left"/>
        <w:rPr>
          <w:color w:val="auto"/>
          <w:highlight w:val="none"/>
        </w:rPr>
      </w:pPr>
      <w:r>
        <w:rPr>
          <w:color w:val="auto"/>
          <w:highlight w:val="none"/>
        </w:rPr>
        <w:t>以上企业，不属于大企业的分支机构，不存在控股股东为大企业的情形，也不存在与大企业的负责人为同一人的情形。</w:t>
      </w:r>
    </w:p>
    <w:p>
      <w:pPr>
        <w:pStyle w:val="11"/>
        <w:ind w:firstLine="480"/>
        <w:jc w:val="left"/>
        <w:rPr>
          <w:color w:val="auto"/>
          <w:highlight w:val="none"/>
        </w:rPr>
      </w:pPr>
      <w:r>
        <w:rPr>
          <w:color w:val="auto"/>
          <w:highlight w:val="none"/>
        </w:rPr>
        <w:t>本企业对上述声明内容的真实性负责。如有虚假，将依法承担相应责任。</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1、从业人员、营业收入、资产总额填报上一年度数据，无上一年度数据的新成立企业可不填报。</w:t>
      </w:r>
    </w:p>
    <w:p>
      <w:pPr>
        <w:pStyle w:val="11"/>
        <w:ind w:firstLine="480"/>
        <w:jc w:val="left"/>
        <w:rPr>
          <w:color w:val="auto"/>
          <w:highlight w:val="none"/>
        </w:rPr>
      </w:pPr>
      <w:r>
        <w:rPr>
          <w:color w:val="auto"/>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1"/>
        <w:ind w:firstLine="480"/>
        <w:jc w:val="left"/>
        <w:rPr>
          <w:color w:val="auto"/>
          <w:highlight w:val="none"/>
        </w:rPr>
      </w:pPr>
      <w:r>
        <w:rPr>
          <w:color w:val="auto"/>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三-2-②小型、微型企业等证明材料（价格扣除适用，若有）</w:t>
      </w:r>
    </w:p>
    <w:p>
      <w:pPr>
        <w:pStyle w:val="11"/>
        <w:ind w:firstLine="480"/>
        <w:jc w:val="center"/>
        <w:rPr>
          <w:color w:val="auto"/>
          <w:highlight w:val="none"/>
        </w:rPr>
      </w:pPr>
      <w:r>
        <w:rPr>
          <w:color w:val="auto"/>
          <w:highlight w:val="none"/>
        </w:rPr>
        <w:t>编制说明</w:t>
      </w:r>
    </w:p>
    <w:p>
      <w:pPr>
        <w:pStyle w:val="11"/>
        <w:ind w:firstLine="480"/>
        <w:jc w:val="left"/>
        <w:rPr>
          <w:color w:val="auto"/>
          <w:highlight w:val="none"/>
        </w:rPr>
      </w:pPr>
      <w:r>
        <w:rPr>
          <w:color w:val="auto"/>
          <w:highlight w:val="none"/>
        </w:rPr>
        <w:t>1、投标人为监狱企业的，根据其提供的由省级以上监狱管理局、戒毒管理局（含新疆生产建设兵团）出具的属于监狱企业的证明文件进行认定，监狱企业视同小型、微型企业。</w:t>
      </w:r>
    </w:p>
    <w:p>
      <w:pPr>
        <w:pStyle w:val="11"/>
        <w:ind w:firstLine="480"/>
        <w:jc w:val="left"/>
        <w:rPr>
          <w:color w:val="auto"/>
          <w:highlight w:val="none"/>
        </w:rPr>
      </w:pPr>
      <w:r>
        <w:rPr>
          <w:color w:val="auto"/>
          <w:highlight w:val="none"/>
        </w:rPr>
        <w:t>2、投标人为残疾人福利性单位的，根据其提供的《残疾人福利性单位声明函》（格式附后）进行认定，残疾人福利性单位视同小型、微型企业。残疾人福利性单位属于小型、微型企业的，不重复享受政策。</w:t>
      </w:r>
    </w:p>
    <w:p>
      <w:pPr>
        <w:pStyle w:val="11"/>
        <w:ind w:firstLine="480"/>
        <w:jc w:val="left"/>
        <w:rPr>
          <w:color w:val="auto"/>
          <w:highlight w:val="none"/>
        </w:rPr>
      </w:pPr>
      <w:r>
        <w:rPr>
          <w:color w:val="auto"/>
          <w:highlight w:val="none"/>
        </w:rPr>
        <w:t>附：</w:t>
      </w:r>
    </w:p>
    <w:p>
      <w:pPr>
        <w:pStyle w:val="11"/>
        <w:jc w:val="center"/>
        <w:outlineLvl w:val="3"/>
        <w:rPr>
          <w:color w:val="auto"/>
          <w:highlight w:val="none"/>
        </w:rPr>
      </w:pPr>
      <w:r>
        <w:rPr>
          <w:b/>
          <w:color w:val="auto"/>
          <w:sz w:val="24"/>
          <w:highlight w:val="none"/>
        </w:rPr>
        <w:t>残疾人福利性单位声明函（价格扣除适用，若有）</w:t>
      </w:r>
    </w:p>
    <w:p>
      <w:pPr>
        <w:pStyle w:val="11"/>
        <w:ind w:firstLine="480"/>
        <w:jc w:val="left"/>
        <w:rPr>
          <w:color w:val="auto"/>
          <w:highlight w:val="none"/>
        </w:rPr>
      </w:pPr>
      <w:r>
        <w:rPr>
          <w:color w:val="auto"/>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11"/>
        <w:ind w:firstLine="480"/>
        <w:jc w:val="left"/>
        <w:rPr>
          <w:color w:val="auto"/>
          <w:highlight w:val="none"/>
        </w:rPr>
      </w:pPr>
      <w:r>
        <w:rPr>
          <w:color w:val="auto"/>
          <w:highlight w:val="none"/>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11"/>
        <w:ind w:firstLine="480"/>
        <w:jc w:val="left"/>
        <w:rPr>
          <w:color w:val="auto"/>
          <w:highlight w:val="none"/>
        </w:rPr>
      </w:pPr>
      <w:r>
        <w:rPr>
          <w:color w:val="auto"/>
          <w:highlight w:val="none"/>
        </w:rPr>
        <w:t>（ ）由本投标人承建的（填写“所投采购包、品目号”）工程</w:t>
      </w:r>
    </w:p>
    <w:p>
      <w:pPr>
        <w:pStyle w:val="11"/>
        <w:ind w:firstLine="480"/>
        <w:jc w:val="left"/>
        <w:rPr>
          <w:color w:val="auto"/>
          <w:highlight w:val="none"/>
        </w:rPr>
      </w:pPr>
      <w:r>
        <w:rPr>
          <w:color w:val="auto"/>
          <w:highlight w:val="none"/>
        </w:rPr>
        <w:t>（ ）由本投标人承接的（填写“所投采购包、品目号”）服务；</w:t>
      </w:r>
    </w:p>
    <w:p>
      <w:pPr>
        <w:pStyle w:val="11"/>
        <w:ind w:firstLine="480"/>
        <w:jc w:val="left"/>
        <w:rPr>
          <w:color w:val="auto"/>
          <w:highlight w:val="none"/>
        </w:rPr>
      </w:pPr>
      <w:r>
        <w:rPr>
          <w:color w:val="auto"/>
          <w:highlight w:val="none"/>
        </w:rPr>
        <w:t>本投标人对上述声明的真实性负责。如有虚假，将依法承担相应责任。</w:t>
      </w:r>
    </w:p>
    <w:p>
      <w:pPr>
        <w:pStyle w:val="11"/>
        <w:ind w:firstLine="480"/>
        <w:jc w:val="left"/>
        <w:rPr>
          <w:color w:val="auto"/>
          <w:highlight w:val="none"/>
        </w:rPr>
      </w:pPr>
      <w:r>
        <w:rPr>
          <w:color w:val="auto"/>
          <w:highlight w:val="none"/>
        </w:rPr>
        <w:t>备注：</w:t>
      </w:r>
    </w:p>
    <w:p>
      <w:pPr>
        <w:pStyle w:val="11"/>
        <w:ind w:firstLine="480"/>
        <w:jc w:val="left"/>
        <w:rPr>
          <w:color w:val="auto"/>
          <w:highlight w:val="none"/>
        </w:rPr>
      </w:pPr>
      <w:r>
        <w:rPr>
          <w:color w:val="auto"/>
          <w:highlight w:val="none"/>
        </w:rPr>
        <w:t>1、请投标人按照实际情况编制填写本声明函，并在相应的（）中打“√”。</w:t>
      </w:r>
    </w:p>
    <w:p>
      <w:pPr>
        <w:pStyle w:val="11"/>
        <w:ind w:firstLine="480"/>
        <w:jc w:val="left"/>
        <w:rPr>
          <w:color w:val="auto"/>
          <w:highlight w:val="none"/>
        </w:rPr>
      </w:pPr>
      <w:r>
        <w:rPr>
          <w:color w:val="auto"/>
          <w:highlight w:val="none"/>
        </w:rPr>
        <w:t>2、若《残疾人福利性单位声明函》内容不真实，视为提供虚假材料。</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ind w:firstLine="480"/>
        <w:jc w:val="left"/>
        <w:rPr>
          <w:color w:val="auto"/>
          <w:highlight w:val="none"/>
        </w:rPr>
      </w:pPr>
      <w:r>
        <w:rPr>
          <w:color w:val="auto"/>
          <w:highlight w:val="none"/>
        </w:rPr>
        <w:t>附：</w:t>
      </w:r>
    </w:p>
    <w:p>
      <w:pPr>
        <w:pStyle w:val="11"/>
        <w:jc w:val="center"/>
        <w:outlineLvl w:val="3"/>
        <w:rPr>
          <w:color w:val="auto"/>
          <w:highlight w:val="none"/>
        </w:rPr>
      </w:pPr>
      <w:r>
        <w:rPr>
          <w:b/>
          <w:color w:val="auto"/>
          <w:sz w:val="24"/>
          <w:highlight w:val="none"/>
        </w:rPr>
        <w:t>监狱企业证明材料</w:t>
      </w:r>
    </w:p>
    <w:p>
      <w:pPr>
        <w:pStyle w:val="11"/>
        <w:ind w:firstLine="480"/>
        <w:jc w:val="left"/>
        <w:rPr>
          <w:color w:val="auto"/>
          <w:highlight w:val="none"/>
        </w:rPr>
      </w:pPr>
      <w:r>
        <w:rPr>
          <w:color w:val="auto"/>
          <w:highlight w:val="none"/>
        </w:rPr>
        <w:t>投标人为监狱企业，提供本单位制造的货物（承接的服务），并在电子投标文件中提供省级以上监狱管理局、戒毒管理局（含新疆生产建设兵团）出具的属于监狱企业的证明文件。</w:t>
      </w:r>
    </w:p>
    <w:p>
      <w:pPr>
        <w:pStyle w:val="11"/>
        <w:jc w:val="left"/>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3"/>
        <w:rPr>
          <w:color w:val="auto"/>
          <w:highlight w:val="none"/>
        </w:rPr>
      </w:pPr>
      <w:r>
        <w:rPr>
          <w:b/>
          <w:color w:val="auto"/>
          <w:sz w:val="24"/>
          <w:highlight w:val="none"/>
        </w:rPr>
        <w:t>三-3招标文件规定的其他价格扣除证明材料（若有）</w:t>
      </w:r>
    </w:p>
    <w:p>
      <w:pPr>
        <w:pStyle w:val="11"/>
        <w:ind w:firstLine="480"/>
        <w:jc w:val="center"/>
        <w:rPr>
          <w:color w:val="auto"/>
          <w:highlight w:val="none"/>
        </w:rPr>
      </w:pPr>
      <w:r>
        <w:rPr>
          <w:color w:val="auto"/>
          <w:highlight w:val="none"/>
        </w:rPr>
        <w:t>编制说明</w:t>
      </w:r>
    </w:p>
    <w:p>
      <w:pPr>
        <w:pStyle w:val="11"/>
        <w:ind w:firstLine="480"/>
        <w:jc w:val="left"/>
        <w:rPr>
          <w:color w:val="auto"/>
          <w:highlight w:val="none"/>
        </w:rPr>
      </w:pPr>
      <w:r>
        <w:rPr>
          <w:color w:val="auto"/>
          <w:highlight w:val="none"/>
        </w:rPr>
        <w:t>若投标人可享受招标文件规定的除“节能（非强制类）、环境标志产品价格扣除”及“小型、微型企业产品等价格扣除”外的其他价格扣除优惠，则投标人应按照招标文件要求提供相应证明材料。</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2"/>
        <w:rPr>
          <w:color w:val="auto"/>
          <w:highlight w:val="none"/>
        </w:rPr>
      </w:pPr>
      <w:r>
        <w:rPr>
          <w:b/>
          <w:color w:val="auto"/>
          <w:sz w:val="28"/>
          <w:highlight w:val="none"/>
        </w:rPr>
        <w:t>封面格式(技术商务部分)</w:t>
      </w:r>
    </w:p>
    <w:p>
      <w:pPr>
        <w:pStyle w:val="11"/>
        <w:jc w:val="center"/>
        <w:outlineLvl w:val="0"/>
        <w:rPr>
          <w:color w:val="auto"/>
          <w:highlight w:val="none"/>
        </w:rPr>
      </w:pPr>
      <w:r>
        <w:rPr>
          <w:b/>
          <w:color w:val="auto"/>
          <w:sz w:val="48"/>
          <w:highlight w:val="none"/>
        </w:rPr>
        <w:t>福建省政府采购投标文件</w:t>
      </w:r>
    </w:p>
    <w:p>
      <w:pPr>
        <w:pStyle w:val="11"/>
        <w:jc w:val="center"/>
        <w:outlineLvl w:val="0"/>
        <w:rPr>
          <w:color w:val="auto"/>
          <w:highlight w:val="none"/>
        </w:rPr>
      </w:pPr>
      <w:r>
        <w:rPr>
          <w:b/>
          <w:color w:val="auto"/>
          <w:sz w:val="48"/>
          <w:highlight w:val="none"/>
        </w:rPr>
        <w:t>（技术商务部分）</w:t>
      </w:r>
      <w:r>
        <w:rPr>
          <w:color w:val="auto"/>
          <w:highlight w:val="none"/>
        </w:rPr>
        <w:br w:type="textWrapping"/>
      </w:r>
      <w:r>
        <w:rPr>
          <w:color w:val="auto"/>
          <w:highlight w:val="none"/>
        </w:rPr>
        <w:br w:type="textWrapping"/>
      </w:r>
      <w:r>
        <w:rPr>
          <w:color w:val="auto"/>
          <w:highlight w:val="none"/>
        </w:rPr>
        <w:br w:type="textWrapping"/>
      </w:r>
    </w:p>
    <w:p>
      <w:pPr>
        <w:pStyle w:val="11"/>
        <w:jc w:val="center"/>
        <w:outlineLvl w:val="1"/>
        <w:rPr>
          <w:color w:val="auto"/>
          <w:highlight w:val="none"/>
        </w:rPr>
      </w:pPr>
      <w:r>
        <w:rPr>
          <w:b/>
          <w:color w:val="auto"/>
          <w:sz w:val="36"/>
          <w:highlight w:val="none"/>
        </w:rPr>
        <w:t>（填写正本或副本）</w:t>
      </w:r>
      <w:r>
        <w:rPr>
          <w:color w:val="auto"/>
          <w:highlight w:val="none"/>
        </w:rPr>
        <w:br w:type="textWrapping"/>
      </w:r>
      <w:r>
        <w:rPr>
          <w:color w:val="auto"/>
          <w:highlight w:val="none"/>
        </w:rPr>
        <w:br w:type="textWrapping"/>
      </w:r>
      <w:r>
        <w:rPr>
          <w:color w:val="auto"/>
          <w:highlight w:val="none"/>
        </w:rPr>
        <w:br w:type="textWrapping"/>
      </w:r>
      <w:r>
        <w:rPr>
          <w:color w:val="auto"/>
          <w:highlight w:val="none"/>
        </w:rPr>
        <w:br w:type="textWrapping"/>
      </w:r>
      <w:r>
        <w:rPr>
          <w:color w:val="auto"/>
          <w:highlight w:val="none"/>
        </w:rPr>
        <w:br w:type="textWrapping"/>
      </w:r>
    </w:p>
    <w:p>
      <w:pPr>
        <w:pStyle w:val="11"/>
        <w:jc w:val="center"/>
        <w:outlineLvl w:val="2"/>
        <w:rPr>
          <w:color w:val="auto"/>
          <w:highlight w:val="none"/>
        </w:rPr>
      </w:pPr>
      <w:r>
        <w:rPr>
          <w:b/>
          <w:color w:val="auto"/>
          <w:sz w:val="28"/>
          <w:highlight w:val="none"/>
        </w:rPr>
        <w:t>（项目名称：（由投标人填写）</w:t>
      </w:r>
    </w:p>
    <w:p>
      <w:pPr>
        <w:pStyle w:val="11"/>
        <w:jc w:val="center"/>
        <w:outlineLvl w:val="2"/>
        <w:rPr>
          <w:color w:val="auto"/>
          <w:highlight w:val="none"/>
        </w:rPr>
      </w:pPr>
      <w:r>
        <w:rPr>
          <w:b/>
          <w:color w:val="auto"/>
          <w:sz w:val="28"/>
          <w:highlight w:val="none"/>
        </w:rPr>
        <w:t>（备案编号：（由投标人填写）</w:t>
      </w:r>
    </w:p>
    <w:p>
      <w:pPr>
        <w:pStyle w:val="11"/>
        <w:jc w:val="center"/>
        <w:outlineLvl w:val="2"/>
        <w:rPr>
          <w:color w:val="auto"/>
          <w:highlight w:val="none"/>
        </w:rPr>
      </w:pPr>
      <w:r>
        <w:rPr>
          <w:b/>
          <w:color w:val="auto"/>
          <w:sz w:val="28"/>
          <w:highlight w:val="none"/>
        </w:rPr>
        <w:t>（项目编号：（由投标人填写）</w:t>
      </w:r>
    </w:p>
    <w:p>
      <w:pPr>
        <w:pStyle w:val="11"/>
        <w:jc w:val="center"/>
        <w:outlineLvl w:val="2"/>
        <w:rPr>
          <w:color w:val="auto"/>
          <w:highlight w:val="none"/>
        </w:rPr>
      </w:pPr>
      <w:r>
        <w:rPr>
          <w:b/>
          <w:color w:val="auto"/>
          <w:sz w:val="28"/>
          <w:highlight w:val="none"/>
        </w:rPr>
        <w:t>（所投采购包：（由投标人填写）</w:t>
      </w:r>
      <w:r>
        <w:rPr>
          <w:color w:val="auto"/>
          <w:highlight w:val="none"/>
        </w:rPr>
        <w:br w:type="textWrapping"/>
      </w:r>
      <w:r>
        <w:rPr>
          <w:color w:val="auto"/>
          <w:highlight w:val="none"/>
        </w:rPr>
        <w:br w:type="textWrapping"/>
      </w:r>
    </w:p>
    <w:p>
      <w:pPr>
        <w:pStyle w:val="11"/>
        <w:jc w:val="center"/>
        <w:outlineLvl w:val="2"/>
        <w:rPr>
          <w:color w:val="auto"/>
          <w:highlight w:val="none"/>
        </w:rPr>
      </w:pPr>
      <w:r>
        <w:rPr>
          <w:b/>
          <w:color w:val="auto"/>
          <w:sz w:val="28"/>
          <w:highlight w:val="none"/>
        </w:rPr>
        <w:t>投标人：（填写“全称”）</w:t>
      </w:r>
    </w:p>
    <w:p>
      <w:pPr>
        <w:pStyle w:val="11"/>
        <w:jc w:val="center"/>
        <w:outlineLvl w:val="2"/>
        <w:rPr>
          <w:color w:val="auto"/>
          <w:highlight w:val="none"/>
        </w:rPr>
      </w:pPr>
      <w:r>
        <w:rPr>
          <w:b/>
          <w:color w:val="auto"/>
          <w:sz w:val="28"/>
          <w:highlight w:val="none"/>
        </w:rPr>
        <w:t>（由投标人填写）年（由投标人填写）月</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2"/>
        <w:rPr>
          <w:color w:val="auto"/>
          <w:highlight w:val="none"/>
        </w:rPr>
      </w:pPr>
      <w:r>
        <w:rPr>
          <w:b/>
          <w:color w:val="auto"/>
          <w:sz w:val="28"/>
          <w:highlight w:val="none"/>
        </w:rPr>
        <w:t>索引</w:t>
      </w:r>
    </w:p>
    <w:p>
      <w:pPr>
        <w:pStyle w:val="11"/>
        <w:ind w:firstLine="480"/>
        <w:jc w:val="left"/>
        <w:rPr>
          <w:color w:val="auto"/>
          <w:highlight w:val="none"/>
        </w:rPr>
      </w:pPr>
      <w:r>
        <w:rPr>
          <w:color w:val="auto"/>
          <w:highlight w:val="none"/>
        </w:rPr>
        <w:t>一、标的说明一览表</w:t>
      </w:r>
    </w:p>
    <w:p>
      <w:pPr>
        <w:pStyle w:val="11"/>
        <w:ind w:firstLine="480"/>
        <w:jc w:val="left"/>
        <w:rPr>
          <w:color w:val="auto"/>
          <w:highlight w:val="none"/>
        </w:rPr>
      </w:pPr>
      <w:r>
        <w:rPr>
          <w:color w:val="auto"/>
          <w:highlight w:val="none"/>
        </w:rPr>
        <w:t>二、技术和服务要求响应表</w:t>
      </w:r>
    </w:p>
    <w:p>
      <w:pPr>
        <w:pStyle w:val="11"/>
        <w:ind w:firstLine="480"/>
        <w:jc w:val="left"/>
        <w:rPr>
          <w:color w:val="auto"/>
          <w:highlight w:val="none"/>
        </w:rPr>
      </w:pPr>
      <w:r>
        <w:rPr>
          <w:color w:val="auto"/>
          <w:highlight w:val="none"/>
        </w:rPr>
        <w:t>三、商务条件响应表</w:t>
      </w:r>
    </w:p>
    <w:p>
      <w:pPr>
        <w:pStyle w:val="11"/>
        <w:ind w:firstLine="480"/>
        <w:jc w:val="left"/>
        <w:rPr>
          <w:color w:val="auto"/>
          <w:highlight w:val="none"/>
        </w:rPr>
      </w:pPr>
      <w:r>
        <w:rPr>
          <w:color w:val="auto"/>
          <w:highlight w:val="none"/>
        </w:rPr>
        <w:t>四、投标人提交的其他资料（若有）</w:t>
      </w:r>
    </w:p>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技术商务部分中不得出现报价部分的全部或部分的投标报价信息（或组成资料），否则符合性审查不合格。</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2"/>
        <w:rPr>
          <w:color w:val="auto"/>
          <w:highlight w:val="none"/>
        </w:rPr>
      </w:pPr>
      <w:r>
        <w:rPr>
          <w:b/>
          <w:color w:val="auto"/>
          <w:sz w:val="28"/>
          <w:highlight w:val="none"/>
        </w:rPr>
        <w:t>一、标的说明一览表</w:t>
      </w:r>
    </w:p>
    <w:p>
      <w:pPr>
        <w:pStyle w:val="11"/>
        <w:ind w:firstLine="480"/>
        <w:jc w:val="left"/>
        <w:rPr>
          <w:color w:val="auto"/>
          <w:highlight w:val="none"/>
        </w:rPr>
      </w:pPr>
      <w:r>
        <w:rPr>
          <w:color w:val="auto"/>
          <w:highlight w:val="none"/>
        </w:rPr>
        <w:t>项目编号：</w:t>
      </w:r>
      <w:r>
        <w:rPr>
          <w:color w:val="auto"/>
          <w:highlight w:val="none"/>
          <w:u w:val="single"/>
        </w:rPr>
        <w:t>　　　　　　　　</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11"/>
              <w:jc w:val="left"/>
              <w:rPr>
                <w:color w:val="auto"/>
                <w:highlight w:val="none"/>
              </w:rPr>
            </w:pPr>
            <w:r>
              <w:rPr>
                <w:color w:val="auto"/>
                <w:highlight w:val="none"/>
              </w:rPr>
              <w:t>采购包</w:t>
            </w:r>
          </w:p>
        </w:tc>
        <w:tc>
          <w:tcPr>
            <w:tcW w:w="1187" w:type="dxa"/>
          </w:tcPr>
          <w:p>
            <w:pPr>
              <w:pStyle w:val="11"/>
              <w:jc w:val="left"/>
              <w:rPr>
                <w:color w:val="auto"/>
                <w:highlight w:val="none"/>
              </w:rPr>
            </w:pPr>
            <w:r>
              <w:rPr>
                <w:color w:val="auto"/>
                <w:highlight w:val="none"/>
              </w:rPr>
              <w:t>品目号</w:t>
            </w:r>
          </w:p>
        </w:tc>
        <w:tc>
          <w:tcPr>
            <w:tcW w:w="1187" w:type="dxa"/>
          </w:tcPr>
          <w:p>
            <w:pPr>
              <w:pStyle w:val="11"/>
              <w:jc w:val="left"/>
              <w:rPr>
                <w:color w:val="auto"/>
                <w:highlight w:val="none"/>
              </w:rPr>
            </w:pPr>
            <w:r>
              <w:rPr>
                <w:color w:val="auto"/>
                <w:highlight w:val="none"/>
              </w:rPr>
              <w:t>投标标的</w:t>
            </w:r>
          </w:p>
        </w:tc>
        <w:tc>
          <w:tcPr>
            <w:tcW w:w="1187" w:type="dxa"/>
          </w:tcPr>
          <w:p>
            <w:pPr>
              <w:pStyle w:val="11"/>
              <w:jc w:val="left"/>
              <w:rPr>
                <w:color w:val="auto"/>
                <w:highlight w:val="none"/>
              </w:rPr>
            </w:pPr>
            <w:r>
              <w:rPr>
                <w:color w:val="auto"/>
                <w:highlight w:val="none"/>
              </w:rPr>
              <w:t>数量</w:t>
            </w:r>
          </w:p>
        </w:tc>
        <w:tc>
          <w:tcPr>
            <w:tcW w:w="1187" w:type="dxa"/>
          </w:tcPr>
          <w:p>
            <w:pPr>
              <w:pStyle w:val="11"/>
              <w:jc w:val="left"/>
              <w:rPr>
                <w:color w:val="auto"/>
                <w:highlight w:val="none"/>
              </w:rPr>
            </w:pPr>
            <w:r>
              <w:rPr>
                <w:color w:val="auto"/>
                <w:highlight w:val="none"/>
              </w:rPr>
              <w:t>规格</w:t>
            </w:r>
          </w:p>
        </w:tc>
        <w:tc>
          <w:tcPr>
            <w:tcW w:w="1187" w:type="dxa"/>
          </w:tcPr>
          <w:p>
            <w:pPr>
              <w:pStyle w:val="11"/>
              <w:jc w:val="left"/>
              <w:rPr>
                <w:color w:val="auto"/>
                <w:highlight w:val="none"/>
              </w:rPr>
            </w:pPr>
            <w:r>
              <w:rPr>
                <w:color w:val="auto"/>
                <w:highlight w:val="none"/>
              </w:rPr>
              <w:t>来源地</w:t>
            </w:r>
          </w:p>
        </w:tc>
        <w:tc>
          <w:tcPr>
            <w:tcW w:w="1187" w:type="dxa"/>
          </w:tcPr>
          <w:p>
            <w:pPr>
              <w:pStyle w:val="11"/>
              <w:jc w:val="left"/>
              <w:rPr>
                <w:color w:val="auto"/>
                <w:highlight w:val="none"/>
              </w:rPr>
            </w:pPr>
            <w:r>
              <w:rPr>
                <w:color w:val="auto"/>
                <w:highlight w:val="none"/>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1187" w:type="dxa"/>
        </w:trPr>
        <w:tc>
          <w:tcPr>
            <w:tcW w:w="1187" w:type="dxa"/>
            <w:vMerge w:val="restart"/>
          </w:tcPr>
          <w:p>
            <w:pPr>
              <w:pStyle w:val="11"/>
              <w:jc w:val="left"/>
              <w:rPr>
                <w:color w:val="auto"/>
                <w:highlight w:val="none"/>
              </w:rPr>
            </w:pPr>
            <w:r>
              <w:rPr>
                <w:color w:val="auto"/>
                <w:highlight w:val="none"/>
              </w:rPr>
              <w:t>*</w:t>
            </w:r>
          </w:p>
        </w:tc>
        <w:tc>
          <w:tcPr>
            <w:tcW w:w="1187" w:type="dxa"/>
          </w:tcPr>
          <w:p>
            <w:pPr>
              <w:pStyle w:val="11"/>
              <w:jc w:val="left"/>
              <w:rPr>
                <w:color w:val="auto"/>
                <w:highlight w:val="none"/>
              </w:rPr>
            </w:pPr>
            <w:r>
              <w:rPr>
                <w:color w:val="auto"/>
                <w:highlight w:val="none"/>
              </w:rPr>
              <w:t>*-1</w:t>
            </w:r>
          </w:p>
        </w:tc>
        <w:tc>
          <w:tcPr>
            <w:tcW w:w="1187" w:type="dxa"/>
          </w:tcPr>
          <w:p>
            <w:pPr>
              <w:rPr>
                <w:color w:val="auto"/>
                <w:highlight w:val="none"/>
              </w:rPr>
            </w:pPr>
          </w:p>
        </w:tc>
        <w:tc>
          <w:tcPr>
            <w:tcW w:w="1187" w:type="dxa"/>
          </w:tcPr>
          <w:p>
            <w:pPr>
              <w:rPr>
                <w:color w:val="auto"/>
                <w:highlight w:val="none"/>
              </w:rPr>
            </w:pPr>
          </w:p>
        </w:tc>
        <w:tc>
          <w:tcPr>
            <w:tcW w:w="1187" w:type="dxa"/>
          </w:tcPr>
          <w:p>
            <w:pPr>
              <w:rPr>
                <w:color w:val="auto"/>
                <w:highlight w:val="none"/>
              </w:rPr>
            </w:pPr>
          </w:p>
        </w:tc>
        <w:tc>
          <w:tcPr>
            <w:tcW w:w="1187"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1187" w:type="dxa"/>
        </w:trPr>
        <w:tc>
          <w:tcPr>
            <w:tcW w:w="1187" w:type="dxa"/>
            <w:vMerge w:val="continue"/>
          </w:tcPr>
          <w:p>
            <w:pPr>
              <w:rPr>
                <w:color w:val="auto"/>
                <w:highlight w:val="none"/>
              </w:rPr>
            </w:pPr>
          </w:p>
        </w:tc>
        <w:tc>
          <w:tcPr>
            <w:tcW w:w="1187" w:type="dxa"/>
          </w:tcPr>
          <w:p>
            <w:pPr>
              <w:pStyle w:val="11"/>
              <w:jc w:val="left"/>
              <w:rPr>
                <w:color w:val="auto"/>
                <w:highlight w:val="none"/>
              </w:rPr>
            </w:pPr>
            <w:r>
              <w:rPr>
                <w:color w:val="auto"/>
                <w:highlight w:val="none"/>
              </w:rPr>
              <w:t>…</w:t>
            </w:r>
          </w:p>
        </w:tc>
        <w:tc>
          <w:tcPr>
            <w:tcW w:w="1187" w:type="dxa"/>
          </w:tcPr>
          <w:p>
            <w:pPr>
              <w:rPr>
                <w:color w:val="auto"/>
                <w:highlight w:val="none"/>
              </w:rPr>
            </w:pPr>
          </w:p>
        </w:tc>
        <w:tc>
          <w:tcPr>
            <w:tcW w:w="1187" w:type="dxa"/>
          </w:tcPr>
          <w:p>
            <w:pPr>
              <w:rPr>
                <w:color w:val="auto"/>
                <w:highlight w:val="none"/>
              </w:rPr>
            </w:pPr>
          </w:p>
        </w:tc>
        <w:tc>
          <w:tcPr>
            <w:tcW w:w="1187" w:type="dxa"/>
          </w:tcPr>
          <w:p>
            <w:pPr>
              <w:rPr>
                <w:color w:val="auto"/>
                <w:highlight w:val="none"/>
              </w:rPr>
            </w:pPr>
          </w:p>
        </w:tc>
        <w:tc>
          <w:tcPr>
            <w:tcW w:w="1187"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1187" w:type="dxa"/>
        </w:trPr>
        <w:tc>
          <w:tcPr>
            <w:tcW w:w="1187" w:type="dxa"/>
          </w:tcPr>
          <w:p>
            <w:pPr>
              <w:pStyle w:val="11"/>
              <w:jc w:val="left"/>
              <w:rPr>
                <w:color w:val="auto"/>
                <w:highlight w:val="none"/>
              </w:rPr>
            </w:pPr>
            <w:r>
              <w:rPr>
                <w:color w:val="auto"/>
                <w:highlight w:val="none"/>
              </w:rPr>
              <w:t>…</w:t>
            </w:r>
          </w:p>
        </w:tc>
        <w:tc>
          <w:tcPr>
            <w:tcW w:w="1187" w:type="dxa"/>
          </w:tcPr>
          <w:p>
            <w:pPr>
              <w:rPr>
                <w:color w:val="auto"/>
                <w:highlight w:val="none"/>
              </w:rPr>
            </w:pPr>
          </w:p>
        </w:tc>
        <w:tc>
          <w:tcPr>
            <w:tcW w:w="1187" w:type="dxa"/>
          </w:tcPr>
          <w:p>
            <w:pPr>
              <w:rPr>
                <w:color w:val="auto"/>
                <w:highlight w:val="none"/>
              </w:rPr>
            </w:pPr>
          </w:p>
        </w:tc>
        <w:tc>
          <w:tcPr>
            <w:tcW w:w="1187" w:type="dxa"/>
          </w:tcPr>
          <w:p>
            <w:pPr>
              <w:rPr>
                <w:color w:val="auto"/>
                <w:highlight w:val="none"/>
              </w:rPr>
            </w:pPr>
          </w:p>
        </w:tc>
        <w:tc>
          <w:tcPr>
            <w:tcW w:w="1187" w:type="dxa"/>
          </w:tcPr>
          <w:p>
            <w:pPr>
              <w:rPr>
                <w:color w:val="auto"/>
                <w:highlight w:val="none"/>
              </w:rPr>
            </w:pPr>
          </w:p>
        </w:tc>
        <w:tc>
          <w:tcPr>
            <w:tcW w:w="1187" w:type="dxa"/>
          </w:tcPr>
          <w:p>
            <w:pPr>
              <w:rPr>
                <w:color w:val="auto"/>
                <w:highlight w:val="none"/>
              </w:rPr>
            </w:pPr>
          </w:p>
        </w:tc>
      </w:tr>
    </w:tbl>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1、本表应按照下列规定填写：</w:t>
      </w:r>
    </w:p>
    <w:p>
      <w:pPr>
        <w:pStyle w:val="11"/>
        <w:ind w:firstLine="480"/>
        <w:jc w:val="left"/>
        <w:rPr>
          <w:color w:val="auto"/>
          <w:highlight w:val="none"/>
        </w:rPr>
      </w:pPr>
      <w:r>
        <w:rPr>
          <w:color w:val="auto"/>
          <w:highlight w:val="none"/>
        </w:rPr>
        <w:t>1.1“采购包”、“品目号”、“投标标的”及“数量”应与招标文件《采购标的一览表》中的有关内容（“采购包”、“品目号”、“采购标的”及“数量”）保持一致。</w:t>
      </w:r>
    </w:p>
    <w:p>
      <w:pPr>
        <w:pStyle w:val="11"/>
        <w:ind w:firstLine="480"/>
        <w:jc w:val="left"/>
        <w:rPr>
          <w:color w:val="auto"/>
          <w:highlight w:val="none"/>
        </w:rPr>
      </w:pPr>
      <w:r>
        <w:rPr>
          <w:color w:val="auto"/>
          <w:highlight w:val="none"/>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11"/>
        <w:ind w:firstLine="480"/>
        <w:jc w:val="left"/>
        <w:rPr>
          <w:color w:val="auto"/>
          <w:highlight w:val="none"/>
        </w:rPr>
      </w:pPr>
      <w:r>
        <w:rPr>
          <w:color w:val="auto"/>
          <w:highlight w:val="none"/>
        </w:rPr>
        <w:t>1.3“投标标的”为服务的：“规格”项下应填写服务提供者提供的服务标准及品牌（若有）。“来源地”应填写服务提供者的所在地。“备注”项下应填写关于服务标准所涵盖的具体项目或内容的说明等。</w:t>
      </w:r>
    </w:p>
    <w:p>
      <w:pPr>
        <w:pStyle w:val="11"/>
        <w:ind w:firstLine="480"/>
        <w:jc w:val="left"/>
        <w:rPr>
          <w:color w:val="auto"/>
          <w:highlight w:val="none"/>
        </w:rPr>
      </w:pPr>
      <w:r>
        <w:rPr>
          <w:color w:val="auto"/>
          <w:highlight w:val="none"/>
        </w:rPr>
        <w:t>2、投标人需要说明的内容若需特殊表达，应先在本表中进行相应说明，再另页应答，但应做好标注说明，方便评委查阅评审。未标注说明可能导致的不利的评审后果由投标人自行承担。</w:t>
      </w:r>
    </w:p>
    <w:p>
      <w:pPr>
        <w:pStyle w:val="11"/>
        <w:ind w:firstLine="480"/>
        <w:jc w:val="left"/>
        <w:rPr>
          <w:color w:val="auto"/>
          <w:highlight w:val="none"/>
        </w:rPr>
      </w:pPr>
      <w:r>
        <w:rPr>
          <w:color w:val="auto"/>
          <w:highlight w:val="none"/>
        </w:rPr>
        <w:t>3、电子投标文件中涉及“投标标的”、“数量”、“规格”、“来源地”的内容若不一致，应以本表为准。</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2"/>
        <w:rPr>
          <w:color w:val="auto"/>
          <w:highlight w:val="none"/>
        </w:rPr>
      </w:pPr>
      <w:r>
        <w:rPr>
          <w:b/>
          <w:color w:val="auto"/>
          <w:sz w:val="28"/>
          <w:highlight w:val="none"/>
        </w:rPr>
        <w:t>二、技术和服务要求响应表</w:t>
      </w:r>
    </w:p>
    <w:p>
      <w:pPr>
        <w:pStyle w:val="11"/>
        <w:ind w:firstLine="480"/>
        <w:jc w:val="left"/>
        <w:rPr>
          <w:color w:val="auto"/>
          <w:highlight w:val="none"/>
        </w:rPr>
      </w:pPr>
      <w:r>
        <w:rPr>
          <w:color w:val="auto"/>
          <w:highlight w:val="none"/>
        </w:rPr>
        <w:t>项目编号：</w:t>
      </w:r>
      <w:r>
        <w:rPr>
          <w:color w:val="auto"/>
          <w:highlight w:val="none"/>
          <w:u w:val="single"/>
        </w:rPr>
        <w:t>　　　　　　　　</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661" w:type="dxa"/>
          </w:tcPr>
          <w:p>
            <w:pPr>
              <w:pStyle w:val="11"/>
              <w:jc w:val="left"/>
              <w:rPr>
                <w:color w:val="auto"/>
                <w:highlight w:val="none"/>
              </w:rPr>
            </w:pPr>
            <w:r>
              <w:rPr>
                <w:color w:val="auto"/>
                <w:highlight w:val="none"/>
              </w:rPr>
              <w:t>采购包</w:t>
            </w:r>
          </w:p>
        </w:tc>
        <w:tc>
          <w:tcPr>
            <w:tcW w:w="1661" w:type="dxa"/>
          </w:tcPr>
          <w:p>
            <w:pPr>
              <w:pStyle w:val="11"/>
              <w:jc w:val="left"/>
              <w:rPr>
                <w:color w:val="auto"/>
                <w:highlight w:val="none"/>
              </w:rPr>
            </w:pPr>
            <w:r>
              <w:rPr>
                <w:color w:val="auto"/>
                <w:highlight w:val="none"/>
              </w:rPr>
              <w:t>品目号</w:t>
            </w:r>
          </w:p>
        </w:tc>
        <w:tc>
          <w:tcPr>
            <w:tcW w:w="1661" w:type="dxa"/>
          </w:tcPr>
          <w:p>
            <w:pPr>
              <w:pStyle w:val="11"/>
              <w:jc w:val="left"/>
              <w:rPr>
                <w:color w:val="auto"/>
                <w:highlight w:val="none"/>
              </w:rPr>
            </w:pPr>
            <w:r>
              <w:rPr>
                <w:color w:val="auto"/>
                <w:highlight w:val="none"/>
              </w:rPr>
              <w:t>技术和服务要求</w:t>
            </w:r>
          </w:p>
        </w:tc>
        <w:tc>
          <w:tcPr>
            <w:tcW w:w="1661" w:type="dxa"/>
          </w:tcPr>
          <w:p>
            <w:pPr>
              <w:pStyle w:val="11"/>
              <w:jc w:val="left"/>
              <w:rPr>
                <w:color w:val="auto"/>
                <w:highlight w:val="none"/>
              </w:rPr>
            </w:pPr>
            <w:r>
              <w:rPr>
                <w:color w:val="auto"/>
                <w:highlight w:val="none"/>
              </w:rPr>
              <w:t>投标响应</w:t>
            </w:r>
          </w:p>
        </w:tc>
        <w:tc>
          <w:tcPr>
            <w:tcW w:w="1661" w:type="dxa"/>
          </w:tcPr>
          <w:p>
            <w:pPr>
              <w:pStyle w:val="11"/>
              <w:jc w:val="left"/>
              <w:rPr>
                <w:color w:val="auto"/>
                <w:highlight w:val="none"/>
              </w:rPr>
            </w:pPr>
            <w:r>
              <w:rPr>
                <w:color w:val="auto"/>
                <w:highlight w:val="none"/>
              </w:rP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pPr>
              <w:pStyle w:val="11"/>
              <w:jc w:val="left"/>
              <w:rPr>
                <w:color w:val="auto"/>
                <w:highlight w:val="none"/>
              </w:rPr>
            </w:pPr>
            <w:r>
              <w:rPr>
                <w:color w:val="auto"/>
                <w:highlight w:val="none"/>
              </w:rPr>
              <w:t>*</w:t>
            </w:r>
          </w:p>
        </w:tc>
        <w:tc>
          <w:tcPr>
            <w:tcW w:w="1661" w:type="dxa"/>
          </w:tcPr>
          <w:p>
            <w:pPr>
              <w:pStyle w:val="11"/>
              <w:jc w:val="left"/>
              <w:rPr>
                <w:color w:val="auto"/>
                <w:highlight w:val="none"/>
              </w:rPr>
            </w:pPr>
            <w:r>
              <w:rPr>
                <w:color w:val="auto"/>
                <w:highlight w:val="none"/>
              </w:rPr>
              <w:t>*-1</w:t>
            </w:r>
          </w:p>
        </w:tc>
        <w:tc>
          <w:tcPr>
            <w:tcW w:w="1661" w:type="dxa"/>
          </w:tcPr>
          <w:p>
            <w:pPr>
              <w:rPr>
                <w:color w:val="auto"/>
                <w:highlight w:val="none"/>
              </w:rPr>
            </w:pPr>
          </w:p>
        </w:tc>
        <w:tc>
          <w:tcPr>
            <w:tcW w:w="1661" w:type="dxa"/>
          </w:tcPr>
          <w:p>
            <w:pPr>
              <w:rPr>
                <w:color w:val="auto"/>
                <w:highlight w:val="none"/>
              </w:rPr>
            </w:pPr>
          </w:p>
        </w:tc>
        <w:tc>
          <w:tcPr>
            <w:tcW w:w="1661"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pPr>
              <w:rPr>
                <w:color w:val="auto"/>
                <w:highlight w:val="none"/>
              </w:rPr>
            </w:pPr>
          </w:p>
        </w:tc>
        <w:tc>
          <w:tcPr>
            <w:tcW w:w="1661" w:type="dxa"/>
          </w:tcPr>
          <w:p>
            <w:pPr>
              <w:pStyle w:val="11"/>
              <w:jc w:val="left"/>
              <w:rPr>
                <w:color w:val="auto"/>
                <w:highlight w:val="none"/>
              </w:rPr>
            </w:pPr>
            <w:r>
              <w:rPr>
                <w:color w:val="auto"/>
                <w:highlight w:val="none"/>
              </w:rPr>
              <w:t>…</w:t>
            </w:r>
          </w:p>
        </w:tc>
        <w:tc>
          <w:tcPr>
            <w:tcW w:w="1661" w:type="dxa"/>
          </w:tcPr>
          <w:p>
            <w:pPr>
              <w:rPr>
                <w:color w:val="auto"/>
                <w:highlight w:val="none"/>
              </w:rPr>
            </w:pPr>
          </w:p>
        </w:tc>
        <w:tc>
          <w:tcPr>
            <w:tcW w:w="1661" w:type="dxa"/>
          </w:tcPr>
          <w:p>
            <w:pPr>
              <w:rPr>
                <w:color w:val="auto"/>
                <w:highlight w:val="none"/>
              </w:rPr>
            </w:pPr>
          </w:p>
        </w:tc>
        <w:tc>
          <w:tcPr>
            <w:tcW w:w="1661"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11"/>
              <w:jc w:val="left"/>
              <w:rPr>
                <w:color w:val="auto"/>
                <w:highlight w:val="none"/>
              </w:rPr>
            </w:pPr>
            <w:r>
              <w:rPr>
                <w:color w:val="auto"/>
                <w:highlight w:val="none"/>
              </w:rPr>
              <w:t>…</w:t>
            </w:r>
          </w:p>
        </w:tc>
        <w:tc>
          <w:tcPr>
            <w:tcW w:w="1661" w:type="dxa"/>
          </w:tcPr>
          <w:p>
            <w:pPr>
              <w:rPr>
                <w:color w:val="auto"/>
                <w:highlight w:val="none"/>
              </w:rPr>
            </w:pPr>
          </w:p>
        </w:tc>
        <w:tc>
          <w:tcPr>
            <w:tcW w:w="1661" w:type="dxa"/>
          </w:tcPr>
          <w:p>
            <w:pPr>
              <w:rPr>
                <w:color w:val="auto"/>
                <w:highlight w:val="none"/>
              </w:rPr>
            </w:pPr>
          </w:p>
        </w:tc>
        <w:tc>
          <w:tcPr>
            <w:tcW w:w="1661" w:type="dxa"/>
          </w:tcPr>
          <w:p>
            <w:pPr>
              <w:rPr>
                <w:color w:val="auto"/>
                <w:highlight w:val="none"/>
              </w:rPr>
            </w:pPr>
          </w:p>
        </w:tc>
        <w:tc>
          <w:tcPr>
            <w:tcW w:w="1661" w:type="dxa"/>
          </w:tcPr>
          <w:p>
            <w:pPr>
              <w:rPr>
                <w:color w:val="auto"/>
                <w:highlight w:val="none"/>
              </w:rPr>
            </w:pPr>
          </w:p>
        </w:tc>
      </w:tr>
    </w:tbl>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1、本表应按照下列规定填写：</w:t>
      </w:r>
    </w:p>
    <w:p>
      <w:pPr>
        <w:pStyle w:val="11"/>
        <w:ind w:firstLine="480"/>
        <w:jc w:val="left"/>
        <w:rPr>
          <w:color w:val="auto"/>
          <w:highlight w:val="none"/>
        </w:rPr>
      </w:pPr>
      <w:r>
        <w:rPr>
          <w:color w:val="auto"/>
          <w:highlight w:val="none"/>
        </w:rPr>
        <w:t>1.1“技术和服务要求”项下填写的内容应与招标文件第五章“技术和服务要求”的内容保持一致。</w:t>
      </w:r>
    </w:p>
    <w:p>
      <w:pPr>
        <w:pStyle w:val="11"/>
        <w:ind w:firstLine="480"/>
        <w:jc w:val="left"/>
        <w:rPr>
          <w:color w:val="auto"/>
          <w:highlight w:val="none"/>
        </w:rPr>
      </w:pPr>
      <w:r>
        <w:rPr>
          <w:color w:val="auto"/>
          <w:highlight w:val="none"/>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pPr>
        <w:pStyle w:val="11"/>
        <w:ind w:firstLine="480"/>
        <w:jc w:val="left"/>
        <w:rPr>
          <w:color w:val="auto"/>
          <w:highlight w:val="none"/>
        </w:rPr>
      </w:pPr>
      <w:r>
        <w:rPr>
          <w:color w:val="auto"/>
          <w:highlight w:val="none"/>
        </w:rPr>
        <w:t>1.3“是否偏离及说明”项下应按下列规定填写：优于的，填写“正偏离”；符合的，填写“无偏离”；低于的，填写“负偏离”。</w:t>
      </w:r>
    </w:p>
    <w:p>
      <w:pPr>
        <w:pStyle w:val="11"/>
        <w:ind w:firstLine="480"/>
        <w:jc w:val="left"/>
        <w:rPr>
          <w:color w:val="auto"/>
          <w:highlight w:val="none"/>
        </w:rPr>
      </w:pPr>
      <w:r>
        <w:rPr>
          <w:color w:val="auto"/>
          <w:highlight w:val="none"/>
        </w:rPr>
        <w:t>2、投标人需要说明的内容若需特殊表达，应先在本表中进行相应说明，再另页应答，但应做好标注说明，方便评委查阅评审。未标注说明可能导致的不利的评审后果由投标人自行承担。</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2"/>
        <w:rPr>
          <w:color w:val="auto"/>
          <w:highlight w:val="none"/>
        </w:rPr>
      </w:pPr>
      <w:r>
        <w:rPr>
          <w:b/>
          <w:color w:val="auto"/>
          <w:sz w:val="28"/>
          <w:highlight w:val="none"/>
        </w:rPr>
        <w:t>三、商务条件响应表</w:t>
      </w:r>
    </w:p>
    <w:p>
      <w:pPr>
        <w:pStyle w:val="11"/>
        <w:ind w:firstLine="480"/>
        <w:jc w:val="left"/>
        <w:rPr>
          <w:color w:val="auto"/>
          <w:highlight w:val="none"/>
        </w:rPr>
      </w:pPr>
      <w:r>
        <w:rPr>
          <w:color w:val="auto"/>
          <w:highlight w:val="none"/>
        </w:rPr>
        <w:t>项目编号：</w:t>
      </w:r>
      <w:r>
        <w:rPr>
          <w:color w:val="auto"/>
          <w:highlight w:val="none"/>
          <w:u w:val="single"/>
        </w:rPr>
        <w:t>　　　　　　　　</w:t>
      </w:r>
    </w:p>
    <w:tbl>
      <w:tblPr>
        <w:tblStyle w:val="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11"/>
              <w:jc w:val="left"/>
              <w:rPr>
                <w:color w:val="auto"/>
                <w:highlight w:val="none"/>
              </w:rPr>
            </w:pPr>
            <w:r>
              <w:rPr>
                <w:color w:val="auto"/>
                <w:highlight w:val="none"/>
              </w:rPr>
              <w:t>采购包</w:t>
            </w:r>
          </w:p>
        </w:tc>
        <w:tc>
          <w:tcPr>
            <w:tcW w:w="1661" w:type="dxa"/>
          </w:tcPr>
          <w:p>
            <w:pPr>
              <w:pStyle w:val="11"/>
              <w:jc w:val="left"/>
              <w:rPr>
                <w:color w:val="auto"/>
                <w:highlight w:val="none"/>
              </w:rPr>
            </w:pPr>
            <w:r>
              <w:rPr>
                <w:color w:val="auto"/>
                <w:highlight w:val="none"/>
              </w:rPr>
              <w:t>品目号</w:t>
            </w:r>
          </w:p>
        </w:tc>
        <w:tc>
          <w:tcPr>
            <w:tcW w:w="1661" w:type="dxa"/>
          </w:tcPr>
          <w:p>
            <w:pPr>
              <w:pStyle w:val="11"/>
              <w:jc w:val="left"/>
              <w:rPr>
                <w:color w:val="auto"/>
                <w:highlight w:val="none"/>
              </w:rPr>
            </w:pPr>
            <w:r>
              <w:rPr>
                <w:color w:val="auto"/>
                <w:highlight w:val="none"/>
              </w:rPr>
              <w:t>商务条件</w:t>
            </w:r>
          </w:p>
        </w:tc>
        <w:tc>
          <w:tcPr>
            <w:tcW w:w="1661" w:type="dxa"/>
          </w:tcPr>
          <w:p>
            <w:pPr>
              <w:pStyle w:val="11"/>
              <w:jc w:val="left"/>
              <w:rPr>
                <w:color w:val="auto"/>
                <w:highlight w:val="none"/>
              </w:rPr>
            </w:pPr>
            <w:r>
              <w:rPr>
                <w:color w:val="auto"/>
                <w:highlight w:val="none"/>
              </w:rPr>
              <w:t>投标响应</w:t>
            </w:r>
          </w:p>
        </w:tc>
        <w:tc>
          <w:tcPr>
            <w:tcW w:w="1661" w:type="dxa"/>
          </w:tcPr>
          <w:p>
            <w:pPr>
              <w:pStyle w:val="11"/>
              <w:jc w:val="left"/>
              <w:rPr>
                <w:color w:val="auto"/>
                <w:highlight w:val="none"/>
              </w:rPr>
            </w:pPr>
            <w:r>
              <w:rPr>
                <w:color w:val="auto"/>
                <w:highlight w:val="none"/>
              </w:rP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pPr>
              <w:pStyle w:val="11"/>
              <w:jc w:val="left"/>
              <w:rPr>
                <w:color w:val="auto"/>
                <w:highlight w:val="none"/>
              </w:rPr>
            </w:pPr>
            <w:r>
              <w:rPr>
                <w:color w:val="auto"/>
                <w:highlight w:val="none"/>
              </w:rPr>
              <w:t>*</w:t>
            </w:r>
          </w:p>
        </w:tc>
        <w:tc>
          <w:tcPr>
            <w:tcW w:w="1661" w:type="dxa"/>
          </w:tcPr>
          <w:p>
            <w:pPr>
              <w:pStyle w:val="11"/>
              <w:jc w:val="left"/>
              <w:rPr>
                <w:color w:val="auto"/>
                <w:highlight w:val="none"/>
              </w:rPr>
            </w:pPr>
            <w:r>
              <w:rPr>
                <w:color w:val="auto"/>
                <w:highlight w:val="none"/>
              </w:rPr>
              <w:t>*-1</w:t>
            </w:r>
          </w:p>
        </w:tc>
        <w:tc>
          <w:tcPr>
            <w:tcW w:w="1661" w:type="dxa"/>
          </w:tcPr>
          <w:p>
            <w:pPr>
              <w:rPr>
                <w:color w:val="auto"/>
                <w:highlight w:val="none"/>
              </w:rPr>
            </w:pPr>
          </w:p>
        </w:tc>
        <w:tc>
          <w:tcPr>
            <w:tcW w:w="1661" w:type="dxa"/>
          </w:tcPr>
          <w:p>
            <w:pPr>
              <w:rPr>
                <w:color w:val="auto"/>
                <w:highlight w:val="none"/>
              </w:rPr>
            </w:pPr>
          </w:p>
        </w:tc>
        <w:tc>
          <w:tcPr>
            <w:tcW w:w="1661"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pPr>
              <w:rPr>
                <w:color w:val="auto"/>
                <w:highlight w:val="none"/>
              </w:rPr>
            </w:pPr>
          </w:p>
        </w:tc>
        <w:tc>
          <w:tcPr>
            <w:tcW w:w="1661" w:type="dxa"/>
          </w:tcPr>
          <w:p>
            <w:pPr>
              <w:pStyle w:val="11"/>
              <w:jc w:val="left"/>
              <w:rPr>
                <w:color w:val="auto"/>
                <w:highlight w:val="none"/>
              </w:rPr>
            </w:pPr>
            <w:r>
              <w:rPr>
                <w:color w:val="auto"/>
                <w:highlight w:val="none"/>
              </w:rPr>
              <w:t>…</w:t>
            </w:r>
          </w:p>
        </w:tc>
        <w:tc>
          <w:tcPr>
            <w:tcW w:w="1661" w:type="dxa"/>
          </w:tcPr>
          <w:p>
            <w:pPr>
              <w:rPr>
                <w:color w:val="auto"/>
                <w:highlight w:val="none"/>
              </w:rPr>
            </w:pPr>
          </w:p>
        </w:tc>
        <w:tc>
          <w:tcPr>
            <w:tcW w:w="1661" w:type="dxa"/>
          </w:tcPr>
          <w:p>
            <w:pPr>
              <w:rPr>
                <w:color w:val="auto"/>
                <w:highlight w:val="none"/>
              </w:rPr>
            </w:pPr>
          </w:p>
        </w:tc>
        <w:tc>
          <w:tcPr>
            <w:tcW w:w="1661" w:type="dxa"/>
          </w:tcPr>
          <w:p>
            <w:pPr>
              <w:rPr>
                <w:color w:val="auto"/>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11"/>
              <w:jc w:val="left"/>
              <w:rPr>
                <w:color w:val="auto"/>
                <w:highlight w:val="none"/>
              </w:rPr>
            </w:pPr>
            <w:r>
              <w:rPr>
                <w:color w:val="auto"/>
                <w:highlight w:val="none"/>
              </w:rPr>
              <w:t>…</w:t>
            </w:r>
          </w:p>
        </w:tc>
        <w:tc>
          <w:tcPr>
            <w:tcW w:w="1661" w:type="dxa"/>
          </w:tcPr>
          <w:p>
            <w:pPr>
              <w:rPr>
                <w:color w:val="auto"/>
                <w:highlight w:val="none"/>
              </w:rPr>
            </w:pPr>
          </w:p>
        </w:tc>
        <w:tc>
          <w:tcPr>
            <w:tcW w:w="1661" w:type="dxa"/>
          </w:tcPr>
          <w:p>
            <w:pPr>
              <w:rPr>
                <w:color w:val="auto"/>
                <w:highlight w:val="none"/>
              </w:rPr>
            </w:pPr>
          </w:p>
        </w:tc>
        <w:tc>
          <w:tcPr>
            <w:tcW w:w="1661" w:type="dxa"/>
          </w:tcPr>
          <w:p>
            <w:pPr>
              <w:rPr>
                <w:color w:val="auto"/>
                <w:highlight w:val="none"/>
              </w:rPr>
            </w:pPr>
          </w:p>
        </w:tc>
        <w:tc>
          <w:tcPr>
            <w:tcW w:w="1661" w:type="dxa"/>
          </w:tcPr>
          <w:p>
            <w:pPr>
              <w:rPr>
                <w:color w:val="auto"/>
                <w:highlight w:val="none"/>
              </w:rPr>
            </w:pPr>
          </w:p>
        </w:tc>
      </w:tr>
    </w:tbl>
    <w:p>
      <w:pPr>
        <w:pStyle w:val="11"/>
        <w:ind w:firstLine="480"/>
        <w:jc w:val="left"/>
        <w:rPr>
          <w:color w:val="auto"/>
          <w:highlight w:val="none"/>
        </w:rPr>
      </w:pPr>
      <w:r>
        <w:rPr>
          <w:color w:val="auto"/>
          <w:highlight w:val="none"/>
        </w:rPr>
        <w:t>※注意：</w:t>
      </w:r>
    </w:p>
    <w:p>
      <w:pPr>
        <w:pStyle w:val="11"/>
        <w:ind w:firstLine="480"/>
        <w:jc w:val="left"/>
        <w:rPr>
          <w:color w:val="auto"/>
          <w:highlight w:val="none"/>
        </w:rPr>
      </w:pPr>
      <w:r>
        <w:rPr>
          <w:color w:val="auto"/>
          <w:highlight w:val="none"/>
        </w:rPr>
        <w:t>1、本表应按照下列规定填写：</w:t>
      </w:r>
    </w:p>
    <w:p>
      <w:pPr>
        <w:pStyle w:val="11"/>
        <w:ind w:firstLine="480"/>
        <w:jc w:val="left"/>
        <w:rPr>
          <w:color w:val="auto"/>
          <w:highlight w:val="none"/>
        </w:rPr>
      </w:pPr>
      <w:r>
        <w:rPr>
          <w:color w:val="auto"/>
          <w:highlight w:val="none"/>
        </w:rPr>
        <w:t>1.1“商务条件”项下填写的内容应与招标文件第五章“商务条件”的内容保持一致。</w:t>
      </w:r>
    </w:p>
    <w:p>
      <w:pPr>
        <w:pStyle w:val="11"/>
        <w:ind w:firstLine="480"/>
        <w:jc w:val="left"/>
        <w:rPr>
          <w:color w:val="auto"/>
          <w:highlight w:val="none"/>
        </w:rPr>
      </w:pPr>
      <w:r>
        <w:rPr>
          <w:color w:val="auto"/>
          <w:highlight w:val="none"/>
        </w:rPr>
        <w:t>1.2“投标响应”项下应填写具体的响应内容并与“商务条件”项下填写的内容逐项对应；对“商务条件”项下涉及“≥或＞”、“≤或＜”及某个区间值范围内的内容，应填写具体的数值。</w:t>
      </w:r>
    </w:p>
    <w:p>
      <w:pPr>
        <w:pStyle w:val="11"/>
        <w:ind w:firstLine="480"/>
        <w:jc w:val="left"/>
        <w:rPr>
          <w:color w:val="auto"/>
          <w:highlight w:val="none"/>
        </w:rPr>
      </w:pPr>
      <w:r>
        <w:rPr>
          <w:color w:val="auto"/>
          <w:highlight w:val="none"/>
        </w:rPr>
        <w:t>1.3“是否偏离及说明”项下应按下列规定填写：优于的，填写“正偏离”；符合的，填写“无偏离”；低于的，填写“负偏离”。</w:t>
      </w:r>
    </w:p>
    <w:p>
      <w:pPr>
        <w:pStyle w:val="11"/>
        <w:ind w:firstLine="480"/>
        <w:jc w:val="left"/>
        <w:rPr>
          <w:color w:val="auto"/>
          <w:highlight w:val="none"/>
        </w:rPr>
      </w:pPr>
      <w:r>
        <w:rPr>
          <w:color w:val="auto"/>
          <w:highlight w:val="none"/>
        </w:rPr>
        <w:t>2、投标人需要说明的内容若需特殊表达，应先在本表中进行相应说明，再另页应答，但应做好标注说明，方便评委查阅评审。未标注说明可能导致的不利的评审后果由投标人自行承担。</w:t>
      </w:r>
    </w:p>
    <w:p>
      <w:pPr>
        <w:pStyle w:val="11"/>
        <w:ind w:firstLine="480"/>
        <w:jc w:val="right"/>
        <w:rPr>
          <w:color w:val="auto"/>
          <w:highlight w:val="none"/>
        </w:rPr>
      </w:pPr>
      <w:r>
        <w:rPr>
          <w:color w:val="auto"/>
          <w:highlight w:val="none"/>
        </w:rPr>
        <w:t>投标人：</w:t>
      </w:r>
      <w:r>
        <w:rPr>
          <w:color w:val="auto"/>
          <w:highlight w:val="none"/>
          <w:u w:val="single"/>
        </w:rPr>
        <w:t>（全称并加盖单位公章）</w:t>
      </w:r>
    </w:p>
    <w:p>
      <w:pPr>
        <w:pStyle w:val="11"/>
        <w:ind w:firstLine="480"/>
        <w:jc w:val="right"/>
        <w:rPr>
          <w:color w:val="auto"/>
          <w:highlight w:val="none"/>
        </w:rPr>
      </w:pPr>
      <w:r>
        <w:rPr>
          <w:color w:val="auto"/>
          <w:highlight w:val="none"/>
        </w:rPr>
        <w:t>日期：</w:t>
      </w:r>
      <w:r>
        <w:rPr>
          <w:color w:val="auto"/>
          <w:highlight w:val="none"/>
          <w:u w:val="single"/>
        </w:rPr>
        <w:t>　　年　　月　　日</w:t>
      </w:r>
    </w:p>
    <w:p>
      <w:pPr>
        <w:pStyle w:val="11"/>
        <w:rPr>
          <w:color w:val="auto"/>
          <w:highlight w:val="none"/>
        </w:rPr>
      </w:pPr>
      <w:r>
        <w:rPr>
          <w:color w:val="auto"/>
          <w:highlight w:val="none"/>
        </w:rPr>
        <w:t xml:space="preserve"> </w:t>
      </w:r>
      <w:r>
        <w:rPr>
          <w:color w:val="auto"/>
          <w:highlight w:val="none"/>
        </w:rPr>
        <w:br w:type="textWrapping"/>
      </w:r>
      <w:r>
        <w:rPr>
          <w:color w:val="auto"/>
          <w:highlight w:val="none"/>
        </w:rPr>
        <w:br w:type="page"/>
      </w:r>
    </w:p>
    <w:p>
      <w:pPr>
        <w:pStyle w:val="11"/>
        <w:jc w:val="center"/>
        <w:outlineLvl w:val="2"/>
        <w:rPr>
          <w:color w:val="auto"/>
          <w:highlight w:val="none"/>
        </w:rPr>
      </w:pPr>
      <w:r>
        <w:rPr>
          <w:b/>
          <w:color w:val="auto"/>
          <w:sz w:val="28"/>
          <w:highlight w:val="none"/>
        </w:rPr>
        <w:t>四、投标人提交的其他资料（若有）</w:t>
      </w:r>
    </w:p>
    <w:p>
      <w:pPr>
        <w:pStyle w:val="11"/>
        <w:ind w:firstLine="480"/>
        <w:jc w:val="center"/>
        <w:rPr>
          <w:color w:val="auto"/>
          <w:highlight w:val="none"/>
        </w:rPr>
      </w:pPr>
      <w:r>
        <w:rPr>
          <w:color w:val="auto"/>
          <w:highlight w:val="none"/>
        </w:rPr>
        <w:t>编制说明</w:t>
      </w:r>
    </w:p>
    <w:p>
      <w:pPr>
        <w:pStyle w:val="11"/>
        <w:ind w:firstLine="480"/>
        <w:jc w:val="left"/>
        <w:rPr>
          <w:color w:val="auto"/>
          <w:highlight w:val="none"/>
        </w:rPr>
      </w:pPr>
      <w:r>
        <w:rPr>
          <w:color w:val="auto"/>
          <w:highlight w:val="none"/>
        </w:rPr>
        <w:t>1、招标文件要求提交的除“资格及资信证明部分”、“报价部分”外的其他证明材料或资料加盖投标人的单位公章后应在此项下提交。</w:t>
      </w:r>
    </w:p>
    <w:p>
      <w:pPr>
        <w:pStyle w:val="11"/>
        <w:ind w:firstLine="480"/>
        <w:jc w:val="left"/>
        <w:rPr>
          <w:color w:val="auto"/>
          <w:highlight w:val="none"/>
        </w:rPr>
      </w:pPr>
      <w:r>
        <w:rPr>
          <w:color w:val="auto"/>
          <w:highlight w:val="none"/>
        </w:rPr>
        <w:t>2、招标文件要求投标人提供方案（包括但不限于：组织、实施、技术、服务方案等）的，投标人应在此项下提交。</w:t>
      </w:r>
    </w:p>
    <w:p>
      <w:pPr>
        <w:pStyle w:val="11"/>
        <w:ind w:firstLine="480"/>
        <w:jc w:val="left"/>
        <w:rPr>
          <w:color w:val="auto"/>
          <w:highlight w:val="none"/>
        </w:rPr>
      </w:pPr>
      <w:r>
        <w:rPr>
          <w:color w:val="auto"/>
          <w:highlight w:val="none"/>
        </w:rPr>
        <w:t>3、除招标文件另有规定外，投标人认为需要提交的其他证明材料或资料加盖投标人的单位公章后应在此项下提交。</w:t>
      </w:r>
    </w:p>
    <w:p>
      <w:pPr>
        <w:pStyle w:val="11"/>
        <w:rPr>
          <w:rFonts w:hint="eastAsia"/>
          <w:color w:val="auto"/>
          <w:highlight w:val="none"/>
          <w:lang w:val="en-US" w:eastAsia="zh-Hans"/>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BBB2B7"/>
    <w:multiLevelType w:val="singleLevel"/>
    <w:tmpl w:val="6CBBB2B7"/>
    <w:lvl w:ilvl="0" w:tentative="0">
      <w:start w:val="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0MTQwMTcxOWEwMDI2YWVhYWYyN2E0YjJiYzk5MjgifQ=="/>
  </w:docVars>
  <w:rsids>
    <w:rsidRoot w:val="53B52B8D"/>
    <w:rsid w:val="06C36809"/>
    <w:rsid w:val="0E524B34"/>
    <w:rsid w:val="177F50ED"/>
    <w:rsid w:val="229B3B65"/>
    <w:rsid w:val="35CD4803"/>
    <w:rsid w:val="384F0C8B"/>
    <w:rsid w:val="3A004EBB"/>
    <w:rsid w:val="3CD040E8"/>
    <w:rsid w:val="469524D9"/>
    <w:rsid w:val="4C3A2DE6"/>
    <w:rsid w:val="52CA382A"/>
    <w:rsid w:val="53B52B8D"/>
    <w:rsid w:val="5D940552"/>
    <w:rsid w:val="600B36C9"/>
    <w:rsid w:val="62B50D04"/>
    <w:rsid w:val="6D564859"/>
    <w:rsid w:val="6EE120AA"/>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toc 3"/>
    <w:basedOn w:val="1"/>
    <w:next w:val="1"/>
    <w:qFormat/>
    <w:uiPriority w:val="39"/>
    <w:pPr>
      <w:tabs>
        <w:tab w:val="right" w:leader="dot" w:pos="8296"/>
      </w:tabs>
      <w:jc w:val="left"/>
    </w:pPr>
    <w:rPr>
      <w:rFonts w:ascii="Calibri" w:hAnsi="Calibri"/>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qFormat/>
    <w:uiPriority w:val="99"/>
    <w:rPr>
      <w:sz w:val="21"/>
      <w:szCs w:val="21"/>
    </w:rPr>
  </w:style>
  <w:style w:type="paragraph" w:customStyle="1" w:styleId="11">
    <w:name w:val="null3"/>
    <w:hidden/>
    <w:qFormat/>
    <w:uiPriority w:val="0"/>
    <w:rPr>
      <w:rFonts w:hint="eastAsia" w:asciiTheme="minorHAnsi" w:hAnsiTheme="minorHAnsi" w:eastAsiaTheme="minorEastAsia" w:cstheme="minorBidi"/>
      <w:lang w:val="en-US" w:eastAsia="zh-Hans"/>
    </w:rPr>
  </w:style>
  <w:style w:type="paragraph" w:customStyle="1" w:styleId="12">
    <w:name w:val="List Dash"/>
    <w:basedOn w:val="1"/>
    <w:qFormat/>
    <w:uiPriority w:val="0"/>
    <w:pPr>
      <w:spacing w:before="40"/>
      <w:jc w:val="left"/>
    </w:pPr>
  </w:style>
  <w:style w:type="paragraph" w:customStyle="1" w:styleId="13">
    <w:name w:val="_Style 2"/>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Words>
  <Characters>11</Characters>
  <Lines>0</Lines>
  <Paragraphs>0</Paragraphs>
  <TotalTime>7</TotalTime>
  <ScaleCrop>false</ScaleCrop>
  <LinksUpToDate>false</LinksUpToDate>
  <CharactersWithSpaces>11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administrator</dc:creator>
  <cp:lastModifiedBy>Administrator</cp:lastModifiedBy>
  <cp:lastPrinted>2024-11-13T09:42:00Z</cp:lastPrinted>
  <dcterms:modified xsi:type="dcterms:W3CDTF">2024-11-13T14:16:39Z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1DF11BE3B0614F7593793AC4C15C213C_12</vt:lpwstr>
  </property>
</Properties>
</file>