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DB47856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atLeast"/>
        <w:ind w:left="0" w:right="0" w:firstLine="0"/>
        <w:jc w:val="center"/>
        <w:textAlignment w:val="baseline"/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333333"/>
          <w:spacing w:val="0"/>
          <w:sz w:val="36"/>
          <w:szCs w:val="36"/>
          <w:shd w:val="clear" w:fill="FFFFFF"/>
          <w:vertAlign w:val="baseli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333333"/>
          <w:spacing w:val="0"/>
          <w:sz w:val="36"/>
          <w:szCs w:val="36"/>
          <w:shd w:val="clear" w:fill="FFFFFF"/>
          <w:vertAlign w:val="baseline"/>
        </w:rPr>
        <w:t>202</w:t>
      </w: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333333"/>
          <w:spacing w:val="0"/>
          <w:sz w:val="36"/>
          <w:szCs w:val="36"/>
          <w:shd w:val="clear" w:fill="FFFFFF"/>
          <w:vertAlign w:val="baseline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333333"/>
          <w:spacing w:val="0"/>
          <w:sz w:val="36"/>
          <w:szCs w:val="36"/>
          <w:shd w:val="clear" w:fill="FFFFFF"/>
          <w:vertAlign w:val="baseline"/>
        </w:rPr>
        <w:t>年</w:t>
      </w: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333333"/>
          <w:spacing w:val="0"/>
          <w:sz w:val="36"/>
          <w:szCs w:val="36"/>
          <w:shd w:val="clear" w:fill="FFFFFF"/>
          <w:vertAlign w:val="baseline"/>
          <w:lang w:val="en-US" w:eastAsia="zh-CN"/>
        </w:rPr>
        <w:t>福建船政交通职业</w:t>
      </w: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333333"/>
          <w:spacing w:val="0"/>
          <w:sz w:val="36"/>
          <w:szCs w:val="36"/>
          <w:shd w:val="clear" w:fill="FFFFFF"/>
          <w:vertAlign w:val="baseline"/>
        </w:rPr>
        <w:t>学院</w:t>
      </w: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333333"/>
          <w:spacing w:val="0"/>
          <w:sz w:val="36"/>
          <w:szCs w:val="36"/>
          <w:shd w:val="clear" w:fill="FFFFFF"/>
          <w:vertAlign w:val="baseline"/>
          <w:lang w:val="en-US" w:eastAsia="zh-CN"/>
        </w:rPr>
        <w:t>国产设备</w:t>
      </w:r>
    </w:p>
    <w:p w14:paraId="3B8296CA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atLeast"/>
        <w:ind w:left="0" w:right="0" w:firstLine="0"/>
        <w:jc w:val="center"/>
        <w:textAlignment w:val="baseline"/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333333"/>
          <w:spacing w:val="0"/>
          <w:sz w:val="36"/>
          <w:szCs w:val="36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333333"/>
          <w:spacing w:val="0"/>
          <w:sz w:val="36"/>
          <w:szCs w:val="36"/>
          <w:shd w:val="clear" w:fill="FFFFFF"/>
          <w:vertAlign w:val="baseline"/>
          <w:lang w:val="en-US" w:eastAsia="zh-CN"/>
        </w:rPr>
        <w:t>退税代理服务</w:t>
      </w: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333333"/>
          <w:spacing w:val="0"/>
          <w:sz w:val="36"/>
          <w:szCs w:val="36"/>
          <w:shd w:val="clear" w:fill="FFFFFF"/>
          <w:vertAlign w:val="baseline"/>
        </w:rPr>
        <w:t>询价公告</w:t>
      </w:r>
    </w:p>
    <w:p w14:paraId="484D9935">
      <w:pPr>
        <w:spacing w:line="360" w:lineRule="auto"/>
        <w:jc w:val="left"/>
        <w:rPr>
          <w:rFonts w:ascii="仿宋_GB2312" w:eastAsia="仿宋_GB2312"/>
          <w:b/>
          <w:bCs w:val="0"/>
          <w:sz w:val="24"/>
        </w:rPr>
      </w:pPr>
      <w:r>
        <w:rPr>
          <w:rFonts w:hint="eastAsia" w:ascii="仿宋_GB2312" w:hAnsi="宋体" w:eastAsia="仿宋_GB2312"/>
          <w:b/>
          <w:bCs w:val="0"/>
          <w:sz w:val="24"/>
        </w:rPr>
        <w:t>1.服务一览表</w:t>
      </w:r>
    </w:p>
    <w:tbl>
      <w:tblPr>
        <w:tblStyle w:val="8"/>
        <w:tblW w:w="921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44"/>
        <w:gridCol w:w="941"/>
        <w:gridCol w:w="3549"/>
        <w:gridCol w:w="1276"/>
        <w:gridCol w:w="2405"/>
      </w:tblGrid>
      <w:tr w14:paraId="588E41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044" w:type="dxa"/>
            <w:vAlign w:val="center"/>
          </w:tcPr>
          <w:p w14:paraId="421B5A68">
            <w:pPr>
              <w:spacing w:line="400" w:lineRule="exact"/>
              <w:jc w:val="center"/>
              <w:rPr>
                <w:rFonts w:ascii="仿宋_GB2312" w:eastAsia="仿宋_GB2312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 w:val="24"/>
              </w:rPr>
              <w:t>合同包</w:t>
            </w:r>
          </w:p>
        </w:tc>
        <w:tc>
          <w:tcPr>
            <w:tcW w:w="941" w:type="dxa"/>
            <w:vAlign w:val="center"/>
          </w:tcPr>
          <w:p w14:paraId="167CEBE3">
            <w:pPr>
              <w:spacing w:line="400" w:lineRule="exact"/>
              <w:jc w:val="center"/>
              <w:rPr>
                <w:rFonts w:ascii="仿宋_GB2312" w:eastAsia="仿宋_GB2312" w:cs="宋体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4"/>
              </w:rPr>
              <w:t>品目号</w:t>
            </w:r>
          </w:p>
        </w:tc>
        <w:tc>
          <w:tcPr>
            <w:tcW w:w="3549" w:type="dxa"/>
            <w:vAlign w:val="center"/>
          </w:tcPr>
          <w:p w14:paraId="1508EDA1">
            <w:pPr>
              <w:spacing w:line="400" w:lineRule="exact"/>
              <w:jc w:val="center"/>
              <w:rPr>
                <w:rFonts w:ascii="仿宋_GB2312" w:eastAsia="仿宋_GB2312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4"/>
              </w:rPr>
              <w:t>服务名称</w:t>
            </w:r>
          </w:p>
        </w:tc>
        <w:tc>
          <w:tcPr>
            <w:tcW w:w="1276" w:type="dxa"/>
            <w:vAlign w:val="center"/>
          </w:tcPr>
          <w:p w14:paraId="46BB941F">
            <w:pPr>
              <w:spacing w:line="400" w:lineRule="exact"/>
              <w:jc w:val="center"/>
              <w:rPr>
                <w:rFonts w:ascii="仿宋_GB2312" w:eastAsia="仿宋_GB2312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 w:val="24"/>
              </w:rPr>
              <w:t>服务期限</w:t>
            </w:r>
          </w:p>
        </w:tc>
        <w:tc>
          <w:tcPr>
            <w:tcW w:w="2405" w:type="dxa"/>
            <w:vAlign w:val="center"/>
          </w:tcPr>
          <w:p w14:paraId="73F08E74">
            <w:pPr>
              <w:spacing w:line="400" w:lineRule="exact"/>
              <w:jc w:val="center"/>
              <w:rPr>
                <w:rFonts w:ascii="仿宋_GB2312" w:eastAsia="仿宋_GB2312" w:cs="宋体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4"/>
                <w:lang w:val="en-US" w:eastAsia="zh-CN"/>
              </w:rPr>
              <w:t>招标</w:t>
            </w:r>
            <w:r>
              <w:rPr>
                <w:rFonts w:hint="eastAsia" w:ascii="仿宋_GB2312" w:hAnsi="宋体" w:eastAsia="仿宋_GB2312" w:cs="宋体"/>
                <w:color w:val="000000"/>
                <w:sz w:val="24"/>
              </w:rPr>
              <w:t>金额（元）</w:t>
            </w:r>
          </w:p>
        </w:tc>
      </w:tr>
      <w:tr w14:paraId="44594E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44" w:type="dxa"/>
            <w:vAlign w:val="center"/>
          </w:tcPr>
          <w:p w14:paraId="3250460D">
            <w:pPr>
              <w:spacing w:line="400" w:lineRule="exact"/>
              <w:jc w:val="center"/>
              <w:rPr>
                <w:rFonts w:ascii="仿宋_GB2312" w:hAnsi="宋体" w:eastAsia="仿宋_GB2312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 w:val="24"/>
              </w:rPr>
              <w:t>1</w:t>
            </w:r>
          </w:p>
        </w:tc>
        <w:tc>
          <w:tcPr>
            <w:tcW w:w="941" w:type="dxa"/>
            <w:shd w:val="clear" w:color="auto" w:fill="FFFFFF"/>
            <w:vAlign w:val="center"/>
          </w:tcPr>
          <w:p w14:paraId="2FD883D6">
            <w:pPr>
              <w:widowControl/>
              <w:jc w:val="center"/>
              <w:rPr>
                <w:rFonts w:ascii="仿宋_GB2312" w:eastAsia="仿宋_GB2312" w:cs="宋体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1-1</w:t>
            </w:r>
          </w:p>
        </w:tc>
        <w:tc>
          <w:tcPr>
            <w:tcW w:w="3549" w:type="dxa"/>
            <w:shd w:val="clear" w:color="auto" w:fill="FFFFFF"/>
            <w:vAlign w:val="center"/>
          </w:tcPr>
          <w:p w14:paraId="79497190">
            <w:pPr>
              <w:widowControl/>
              <w:spacing w:line="400" w:lineRule="exact"/>
              <w:jc w:val="center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Times New Roman"/>
                <w:bCs/>
                <w:sz w:val="24"/>
                <w:lang w:val="en-US" w:eastAsia="zh-CN"/>
              </w:rPr>
              <w:t>2024年度学院国产设备增值税退税代理服务</w:t>
            </w:r>
          </w:p>
        </w:tc>
        <w:tc>
          <w:tcPr>
            <w:tcW w:w="1276" w:type="dxa"/>
            <w:shd w:val="clear" w:color="auto" w:fill="FFFFFF"/>
            <w:vAlign w:val="center"/>
          </w:tcPr>
          <w:p w14:paraId="35F52D90">
            <w:pPr>
              <w:widowControl/>
              <w:spacing w:line="400" w:lineRule="exact"/>
              <w:jc w:val="center"/>
              <w:rPr>
                <w:rFonts w:hint="default" w:ascii="仿宋_GB2312" w:eastAsia="仿宋_GB2312" w:cs="宋体"/>
                <w:b w:val="0"/>
                <w:bCs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eastAsia="仿宋_GB2312" w:cs="宋体"/>
                <w:b w:val="0"/>
                <w:bCs/>
                <w:color w:val="000000"/>
                <w:sz w:val="24"/>
                <w:lang w:val="en-US" w:eastAsia="zh-CN"/>
              </w:rPr>
              <w:t>2025年</w:t>
            </w:r>
          </w:p>
        </w:tc>
        <w:tc>
          <w:tcPr>
            <w:tcW w:w="2405" w:type="dxa"/>
            <w:shd w:val="clear" w:color="auto" w:fill="FFFFFF"/>
            <w:vAlign w:val="center"/>
          </w:tcPr>
          <w:p w14:paraId="36FD99CD">
            <w:pPr>
              <w:widowControl/>
              <w:spacing w:line="400" w:lineRule="exact"/>
              <w:jc w:val="center"/>
              <w:rPr>
                <w:rFonts w:hint="default" w:ascii="仿宋_GB2312" w:eastAsia="仿宋_GB2312" w:cs="宋体"/>
                <w:b w:val="0"/>
                <w:bCs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bCs/>
                <w:sz w:val="24"/>
                <w:lang w:val="en-US" w:eastAsia="zh-CN"/>
              </w:rPr>
              <w:t>服务费总额= 成功退税额×服务费费率，预算上限</w:t>
            </w:r>
            <w:r>
              <w:rPr>
                <w:rFonts w:hint="eastAsia" w:ascii="仿宋_GB2312" w:eastAsia="仿宋_GB2312" w:cs="宋体"/>
                <w:b w:val="0"/>
                <w:bCs/>
                <w:color w:val="000000"/>
                <w:sz w:val="24"/>
                <w:highlight w:val="none"/>
                <w:lang w:val="en-US" w:eastAsia="zh-CN"/>
              </w:rPr>
              <w:t>14000元</w:t>
            </w:r>
          </w:p>
        </w:tc>
      </w:tr>
    </w:tbl>
    <w:p w14:paraId="3B2C0AC5">
      <w:pPr>
        <w:spacing w:line="360" w:lineRule="auto"/>
        <w:jc w:val="left"/>
        <w:rPr>
          <w:rFonts w:ascii="仿宋_GB2312" w:hAnsi="宋体" w:eastAsia="仿宋_GB2312"/>
          <w:b/>
          <w:bCs w:val="0"/>
          <w:sz w:val="24"/>
        </w:rPr>
      </w:pPr>
      <w:r>
        <w:rPr>
          <w:rFonts w:hint="eastAsia" w:ascii="仿宋_GB2312" w:hAnsi="宋体" w:eastAsia="仿宋_GB2312"/>
          <w:b/>
          <w:bCs w:val="0"/>
          <w:sz w:val="24"/>
        </w:rPr>
        <w:t>2. 服务内容及相关要求</w:t>
      </w:r>
    </w:p>
    <w:p w14:paraId="516A7ABA">
      <w:pPr>
        <w:spacing w:line="360" w:lineRule="auto"/>
        <w:ind w:firstLine="482" w:firstLineChars="200"/>
        <w:jc w:val="left"/>
        <w:rPr>
          <w:rFonts w:hint="eastAsia" w:ascii="仿宋_GB2312" w:hAnsi="宋体" w:eastAsia="仿宋_GB2312" w:cs="Times New Roman"/>
          <w:b/>
          <w:bCs w:val="0"/>
          <w:color w:val="FF0000"/>
          <w:sz w:val="24"/>
          <w:lang w:val="en-US" w:eastAsia="zh-CN"/>
        </w:rPr>
      </w:pPr>
      <w:r>
        <w:rPr>
          <w:rFonts w:hint="eastAsia" w:ascii="仿宋_GB2312" w:hAnsi="宋体" w:eastAsia="仿宋_GB2312" w:cs="Times New Roman"/>
          <w:b/>
          <w:bCs w:val="0"/>
          <w:color w:val="FF0000"/>
          <w:sz w:val="24"/>
          <w:lang w:val="en-US" w:eastAsia="zh-CN"/>
        </w:rPr>
        <w:t>供应商提供包括但不仅限于以下服务内容：</w:t>
      </w:r>
    </w:p>
    <w:p w14:paraId="733B1DE9">
      <w:pPr>
        <w:spacing w:line="360" w:lineRule="auto"/>
        <w:ind w:firstLine="480" w:firstLineChars="200"/>
        <w:jc w:val="left"/>
        <w:rPr>
          <w:rFonts w:hint="eastAsia" w:ascii="仿宋_GB2312" w:hAnsi="宋体" w:eastAsia="仿宋_GB2312" w:cs="Times New Roman"/>
          <w:bCs/>
          <w:sz w:val="24"/>
          <w:lang w:val="en-US" w:eastAsia="zh-CN"/>
        </w:rPr>
      </w:pPr>
      <w:r>
        <w:rPr>
          <w:rFonts w:hint="eastAsia" w:ascii="仿宋_GB2312" w:hAnsi="宋体" w:eastAsia="仿宋_GB2312" w:cs="Times New Roman"/>
          <w:bCs/>
          <w:sz w:val="24"/>
          <w:lang w:val="en-US" w:eastAsia="zh-CN"/>
        </w:rPr>
        <w:t>（一）供应商按照国家法律、法规及相关税收优惠政策规定，协助采购人正确、合理核算采购国产设备增值税退税税额，提供申报退税的完整服务方案；</w:t>
      </w:r>
    </w:p>
    <w:p w14:paraId="28C526C6">
      <w:pPr>
        <w:spacing w:line="360" w:lineRule="auto"/>
        <w:ind w:firstLine="480" w:firstLineChars="200"/>
        <w:jc w:val="left"/>
        <w:rPr>
          <w:rFonts w:hint="eastAsia" w:ascii="仿宋_GB2312" w:hAnsi="宋体" w:eastAsia="仿宋_GB2312" w:cs="Times New Roman"/>
          <w:bCs/>
          <w:sz w:val="24"/>
          <w:lang w:val="en-US" w:eastAsia="zh-CN"/>
        </w:rPr>
      </w:pPr>
      <w:r>
        <w:rPr>
          <w:rFonts w:hint="eastAsia" w:ascii="仿宋_GB2312" w:hAnsi="宋体" w:eastAsia="仿宋_GB2312" w:cs="Times New Roman"/>
          <w:bCs/>
          <w:sz w:val="24"/>
          <w:lang w:val="en-US" w:eastAsia="zh-CN"/>
        </w:rPr>
        <w:t>（二）供应商至采购人主管税局备案，协助采购人取得退税资格，与采购人所在地对应主管税务机关及相关部门进行沟通和联系，合法、合规、有效的办理研发机构采购国产设备增值税退税事宜；</w:t>
      </w:r>
    </w:p>
    <w:p w14:paraId="3D842DBD">
      <w:pPr>
        <w:spacing w:line="360" w:lineRule="auto"/>
        <w:ind w:firstLine="480" w:firstLineChars="200"/>
        <w:jc w:val="left"/>
        <w:rPr>
          <w:rFonts w:hint="eastAsia" w:ascii="仿宋_GB2312" w:hAnsi="宋体" w:eastAsia="仿宋_GB2312" w:cs="Times New Roman"/>
          <w:bCs/>
          <w:sz w:val="24"/>
          <w:lang w:val="en-US" w:eastAsia="zh-CN"/>
        </w:rPr>
      </w:pPr>
      <w:r>
        <w:rPr>
          <w:rFonts w:hint="eastAsia" w:ascii="仿宋_GB2312" w:hAnsi="宋体" w:eastAsia="仿宋_GB2312" w:cs="Times New Roman"/>
          <w:bCs/>
          <w:sz w:val="24"/>
          <w:lang w:val="en-US" w:eastAsia="zh-CN"/>
        </w:rPr>
        <w:t>（三）供应商在税收优惠政策规定的时间期限申报退税资料准备工作；</w:t>
      </w:r>
    </w:p>
    <w:p w14:paraId="59358147">
      <w:pPr>
        <w:spacing w:line="360" w:lineRule="auto"/>
        <w:ind w:firstLine="480" w:firstLineChars="200"/>
        <w:jc w:val="left"/>
        <w:rPr>
          <w:rFonts w:hint="eastAsia" w:ascii="仿宋_GB2312" w:hAnsi="宋体" w:eastAsia="仿宋_GB2312" w:cs="Times New Roman"/>
          <w:bCs/>
          <w:sz w:val="24"/>
          <w:lang w:val="en-US" w:eastAsia="zh-CN"/>
        </w:rPr>
      </w:pPr>
      <w:r>
        <w:rPr>
          <w:rFonts w:hint="eastAsia" w:ascii="仿宋_GB2312" w:hAnsi="宋体" w:eastAsia="仿宋_GB2312" w:cs="Times New Roman"/>
          <w:bCs/>
          <w:sz w:val="24"/>
          <w:lang w:val="en-US" w:eastAsia="zh-CN"/>
        </w:rPr>
        <w:t>1、供应商根据采购人实际情况，按照国家法律、法规及相关税收优惠政策规定的时间期限，负责梳理、整理采购人相关部门提供的2024年全年采购国产设备的退税资料，包括但不限于国产设备筛选、增值税发票认证并核算等工作。</w:t>
      </w:r>
    </w:p>
    <w:p w14:paraId="72947BA4">
      <w:pPr>
        <w:spacing w:line="360" w:lineRule="auto"/>
        <w:ind w:firstLine="480" w:firstLineChars="200"/>
        <w:jc w:val="left"/>
        <w:rPr>
          <w:rFonts w:hint="eastAsia" w:ascii="仿宋_GB2312" w:hAnsi="宋体" w:eastAsia="仿宋_GB2312" w:cs="Times New Roman"/>
          <w:bCs/>
          <w:sz w:val="24"/>
          <w:lang w:val="en-US" w:eastAsia="zh-CN"/>
        </w:rPr>
      </w:pPr>
      <w:r>
        <w:rPr>
          <w:rFonts w:hint="eastAsia" w:ascii="仿宋_GB2312" w:hAnsi="宋体" w:eastAsia="仿宋_GB2312" w:cs="Times New Roman"/>
          <w:bCs/>
          <w:sz w:val="24"/>
          <w:lang w:val="en-US" w:eastAsia="zh-CN"/>
        </w:rPr>
        <w:t>2、供应商在完成所有梳理和整理工作后，提交2份加盖供应商公章的《购进自用货物退税申报表》和工作报告（电子版与纸质版一致），报告中要体现当前工作进展、后期工作计划等，尤其是对不符合退税的设备清单，供应商需给出原因和意见，以便与采购人协商后续管理和处理。</w:t>
      </w:r>
    </w:p>
    <w:p w14:paraId="24C46EBF">
      <w:pPr>
        <w:spacing w:line="360" w:lineRule="auto"/>
        <w:ind w:firstLine="480" w:firstLineChars="200"/>
        <w:jc w:val="left"/>
        <w:rPr>
          <w:rFonts w:hint="eastAsia" w:ascii="仿宋_GB2312" w:hAnsi="宋体" w:eastAsia="仿宋_GB2312" w:cs="Times New Roman"/>
          <w:bCs/>
          <w:sz w:val="24"/>
          <w:lang w:val="en-US" w:eastAsia="zh-CN"/>
        </w:rPr>
      </w:pPr>
      <w:r>
        <w:rPr>
          <w:rFonts w:hint="eastAsia" w:ascii="仿宋_GB2312" w:hAnsi="宋体" w:eastAsia="仿宋_GB2312" w:cs="Times New Roman"/>
          <w:bCs/>
          <w:sz w:val="24"/>
          <w:lang w:val="en-US" w:eastAsia="zh-CN"/>
        </w:rPr>
        <w:t>（四）供应商协助采购人在国家法律、法规及相关税收优惠政策规定申报期内，完成增值税退税申报；</w:t>
      </w:r>
    </w:p>
    <w:p w14:paraId="69B94988">
      <w:pPr>
        <w:spacing w:line="360" w:lineRule="auto"/>
        <w:ind w:firstLine="480" w:firstLineChars="200"/>
        <w:jc w:val="left"/>
        <w:rPr>
          <w:rFonts w:hint="eastAsia" w:ascii="仿宋_GB2312" w:hAnsi="宋体" w:eastAsia="仿宋_GB2312" w:cs="Times New Roman"/>
          <w:bCs/>
          <w:sz w:val="24"/>
          <w:lang w:val="en-US" w:eastAsia="zh-CN"/>
        </w:rPr>
      </w:pPr>
      <w:r>
        <w:rPr>
          <w:rFonts w:hint="eastAsia" w:ascii="仿宋_GB2312" w:hAnsi="宋体" w:eastAsia="仿宋_GB2312" w:cs="Times New Roman"/>
          <w:bCs/>
          <w:sz w:val="24"/>
          <w:lang w:val="en-US" w:eastAsia="zh-CN"/>
        </w:rPr>
        <w:t>（五）协助采购人接受主管税局实地核查，及时将退税进程汇报给采购人财务处等相关部门；</w:t>
      </w:r>
    </w:p>
    <w:p w14:paraId="646924BB">
      <w:pPr>
        <w:spacing w:line="360" w:lineRule="auto"/>
        <w:ind w:firstLine="480" w:firstLineChars="200"/>
        <w:jc w:val="left"/>
        <w:rPr>
          <w:rFonts w:hint="eastAsia" w:ascii="仿宋_GB2312" w:hAnsi="宋体" w:eastAsia="仿宋_GB2312" w:cs="Times New Roman"/>
          <w:bCs/>
          <w:sz w:val="24"/>
          <w:lang w:val="en-US" w:eastAsia="zh-CN"/>
        </w:rPr>
      </w:pPr>
      <w:r>
        <w:rPr>
          <w:rFonts w:hint="eastAsia" w:ascii="仿宋_GB2312" w:hAnsi="宋体" w:eastAsia="仿宋_GB2312" w:cs="Times New Roman"/>
          <w:bCs/>
          <w:sz w:val="24"/>
          <w:lang w:val="en-US" w:eastAsia="zh-CN"/>
        </w:rPr>
        <w:t>（六）供应商指导采购人财务处对成功退税收入的账务调整、处理；协助采购人财务处回复主管税局对退税相关事宜的疑问；</w:t>
      </w:r>
    </w:p>
    <w:p w14:paraId="49CCF07E">
      <w:pPr>
        <w:spacing w:line="360" w:lineRule="auto"/>
        <w:ind w:firstLine="480" w:firstLineChars="200"/>
        <w:jc w:val="left"/>
        <w:rPr>
          <w:rFonts w:hint="eastAsia" w:ascii="仿宋_GB2312" w:hAnsi="宋体" w:eastAsia="仿宋_GB2312" w:cs="Times New Roman"/>
          <w:bCs/>
          <w:sz w:val="24"/>
          <w:lang w:val="en-US" w:eastAsia="zh-CN"/>
        </w:rPr>
      </w:pPr>
      <w:r>
        <w:rPr>
          <w:rFonts w:hint="eastAsia" w:ascii="仿宋_GB2312" w:hAnsi="宋体" w:eastAsia="仿宋_GB2312" w:cs="Times New Roman"/>
          <w:bCs/>
          <w:sz w:val="24"/>
          <w:lang w:val="en-US" w:eastAsia="zh-CN"/>
        </w:rPr>
        <w:t>（七）其他相关退税工作的业务指导和培训等。</w:t>
      </w:r>
    </w:p>
    <w:p w14:paraId="74D92598">
      <w:pPr>
        <w:rPr>
          <w:rFonts w:hint="eastAsia" w:ascii="仿宋_GB2312" w:hAnsi="宋体" w:eastAsia="仿宋_GB2312"/>
          <w:b/>
          <w:bCs w:val="0"/>
          <w:sz w:val="24"/>
        </w:rPr>
      </w:pPr>
      <w:r>
        <w:rPr>
          <w:rFonts w:hint="eastAsia" w:ascii="仿宋_GB2312" w:hAnsi="宋体" w:eastAsia="仿宋_GB2312"/>
          <w:b/>
          <w:bCs w:val="0"/>
          <w:sz w:val="24"/>
        </w:rPr>
        <w:br w:type="page"/>
      </w:r>
    </w:p>
    <w:p w14:paraId="61F242BA">
      <w:pPr>
        <w:numPr>
          <w:ilvl w:val="0"/>
          <w:numId w:val="1"/>
        </w:numPr>
        <w:spacing w:line="360" w:lineRule="auto"/>
        <w:jc w:val="left"/>
        <w:rPr>
          <w:rFonts w:hint="eastAsia" w:ascii="仿宋_GB2312" w:hAnsi="宋体" w:eastAsia="仿宋_GB2312"/>
          <w:b/>
          <w:bCs w:val="0"/>
          <w:sz w:val="24"/>
        </w:rPr>
      </w:pPr>
      <w:r>
        <w:rPr>
          <w:rFonts w:hint="eastAsia" w:ascii="仿宋_GB2312" w:hAnsi="宋体" w:eastAsia="仿宋_GB2312"/>
          <w:b/>
          <w:bCs w:val="0"/>
          <w:sz w:val="24"/>
        </w:rPr>
        <w:t>服务资格要求</w:t>
      </w:r>
    </w:p>
    <w:p w14:paraId="64C89B57">
      <w:pPr>
        <w:pStyle w:val="7"/>
        <w:keepNext w:val="0"/>
        <w:keepLines w:val="0"/>
        <w:widowControl/>
        <w:suppressLineNumbers w:val="0"/>
        <w:spacing w:before="75" w:beforeAutospacing="0" w:after="75" w:afterAutospacing="0" w:line="435" w:lineRule="atLeast"/>
        <w:ind w:left="0" w:right="0" w:firstLine="480"/>
        <w:rPr>
          <w:rFonts w:hint="eastAsia" w:ascii="仿宋_GB2312" w:hAnsi="宋体" w:eastAsia="仿宋_GB2312" w:cs="Times New Roman"/>
          <w:bCs/>
          <w:kern w:val="2"/>
          <w:sz w:val="24"/>
          <w:szCs w:val="24"/>
          <w:lang w:val="en-US" w:eastAsia="zh-CN" w:bidi="ar-SA"/>
        </w:rPr>
      </w:pPr>
      <w:r>
        <w:rPr>
          <w:rFonts w:hint="eastAsia" w:ascii="仿宋_GB2312" w:hAnsi="宋体" w:eastAsia="仿宋_GB2312" w:cs="Times New Roman"/>
          <w:bCs/>
          <w:kern w:val="2"/>
          <w:sz w:val="24"/>
          <w:szCs w:val="24"/>
          <w:lang w:val="en-US" w:eastAsia="zh-CN" w:bidi="ar-SA"/>
        </w:rPr>
        <w:t>供应商应当遵守中国的有关法律、法规和规章的规定。</w:t>
      </w:r>
    </w:p>
    <w:p w14:paraId="2D155736">
      <w:pPr>
        <w:pStyle w:val="7"/>
        <w:keepNext w:val="0"/>
        <w:keepLines w:val="0"/>
        <w:widowControl/>
        <w:suppressLineNumbers w:val="0"/>
        <w:spacing w:before="75" w:beforeAutospacing="0" w:after="75" w:afterAutospacing="0" w:line="435" w:lineRule="atLeast"/>
        <w:ind w:left="0" w:right="0" w:firstLine="480"/>
        <w:rPr>
          <w:rFonts w:hint="default"/>
          <w:lang w:val="en-US" w:eastAsia="zh-CN"/>
        </w:rPr>
      </w:pPr>
      <w:r>
        <w:rPr>
          <w:rFonts w:hint="eastAsia" w:ascii="仿宋_GB2312" w:hAnsi="宋体" w:eastAsia="仿宋_GB2312" w:cs="Times New Roman"/>
          <w:bCs/>
          <w:kern w:val="2"/>
          <w:sz w:val="24"/>
          <w:szCs w:val="24"/>
          <w:lang w:val="en-US" w:eastAsia="zh-CN" w:bidi="ar-SA"/>
        </w:rPr>
        <w:t>列入失信被执行人、重大税收违法案件当事人名单、政府采购严重违法失信行为记录名单及其他不符合《中华人民共和国政府采购法》第二十二条规定条件的供应商，不得参加采购活动。</w:t>
      </w:r>
    </w:p>
    <w:p w14:paraId="6F8A1CCB">
      <w:pPr>
        <w:spacing w:line="360" w:lineRule="auto"/>
        <w:jc w:val="left"/>
        <w:rPr>
          <w:rFonts w:ascii="仿宋_GB2312" w:hAnsi="宋体" w:eastAsia="仿宋_GB2312"/>
          <w:b/>
          <w:bCs w:val="0"/>
          <w:sz w:val="24"/>
        </w:rPr>
      </w:pPr>
      <w:r>
        <w:rPr>
          <w:rFonts w:hint="eastAsia" w:ascii="仿宋_GB2312" w:hAnsi="宋体" w:eastAsia="仿宋_GB2312"/>
          <w:b/>
          <w:bCs w:val="0"/>
          <w:sz w:val="24"/>
        </w:rPr>
        <w:t>4.违约责任要求</w:t>
      </w:r>
    </w:p>
    <w:p w14:paraId="2CE8867F">
      <w:pPr>
        <w:spacing w:line="360" w:lineRule="auto"/>
        <w:ind w:firstLine="480" w:firstLineChars="200"/>
        <w:jc w:val="left"/>
        <w:rPr>
          <w:rFonts w:hint="eastAsia" w:ascii="仿宋_GB2312" w:hAnsi="宋体" w:eastAsia="仿宋_GB2312" w:cs="Times New Roman"/>
          <w:bCs/>
          <w:sz w:val="24"/>
          <w:lang w:val="en-US" w:eastAsia="zh-CN"/>
        </w:rPr>
      </w:pPr>
      <w:r>
        <w:rPr>
          <w:rFonts w:hint="eastAsia" w:ascii="仿宋_GB2312" w:hAnsi="宋体" w:eastAsia="仿宋_GB2312" w:cs="Times New Roman"/>
          <w:bCs/>
          <w:sz w:val="24"/>
          <w:lang w:val="en-US" w:eastAsia="zh-CN"/>
        </w:rPr>
        <w:t>供应商如不在政策规定时间内完成退税，</w:t>
      </w:r>
      <w:r>
        <w:rPr>
          <w:rFonts w:hint="eastAsia" w:ascii="仿宋_GB2312" w:hAnsi="宋体" w:eastAsia="仿宋_GB2312"/>
          <w:bCs/>
          <w:sz w:val="24"/>
        </w:rPr>
        <w:t>应向采购人赔偿由此造成的全部损失，并承担与合同总额</w:t>
      </w:r>
      <w:r>
        <w:rPr>
          <w:rFonts w:hint="eastAsia" w:ascii="仿宋_GB2312" w:hAnsi="宋体" w:eastAsia="仿宋_GB2312"/>
          <w:bCs/>
          <w:sz w:val="24"/>
          <w:lang w:eastAsia="zh-CN"/>
        </w:rPr>
        <w:t>5</w:t>
      </w:r>
      <w:r>
        <w:rPr>
          <w:rFonts w:hint="eastAsia" w:ascii="仿宋_GB2312" w:hAnsi="宋体" w:eastAsia="仿宋_GB2312"/>
          <w:bCs/>
          <w:sz w:val="24"/>
        </w:rPr>
        <w:t>%的违约金</w:t>
      </w:r>
      <w:r>
        <w:rPr>
          <w:rFonts w:hint="eastAsia" w:ascii="仿宋_GB2312" w:hAnsi="宋体" w:eastAsia="仿宋_GB2312" w:cs="Times New Roman"/>
          <w:bCs/>
          <w:sz w:val="24"/>
          <w:lang w:val="en-US" w:eastAsia="zh-CN"/>
        </w:rPr>
        <w:t xml:space="preserve">。 </w:t>
      </w:r>
    </w:p>
    <w:p w14:paraId="2B96889F">
      <w:pPr>
        <w:spacing w:line="360" w:lineRule="auto"/>
        <w:jc w:val="left"/>
        <w:rPr>
          <w:rFonts w:ascii="仿宋_GB2312" w:eastAsia="仿宋_GB2312"/>
          <w:b/>
          <w:bCs w:val="0"/>
          <w:sz w:val="24"/>
        </w:rPr>
      </w:pPr>
      <w:r>
        <w:rPr>
          <w:rFonts w:hint="eastAsia" w:ascii="仿宋_GB2312" w:eastAsia="仿宋_GB2312"/>
          <w:b/>
          <w:bCs w:val="0"/>
          <w:sz w:val="24"/>
        </w:rPr>
        <w:t>5.其他要求</w:t>
      </w:r>
    </w:p>
    <w:p w14:paraId="6EAA747D">
      <w:pPr>
        <w:spacing w:line="360" w:lineRule="auto"/>
        <w:ind w:firstLine="480" w:firstLineChars="200"/>
        <w:jc w:val="left"/>
        <w:rPr>
          <w:rFonts w:hint="eastAsia" w:ascii="仿宋_GB2312" w:hAnsi="宋体" w:eastAsia="仿宋_GB2312"/>
          <w:bCs/>
          <w:sz w:val="24"/>
          <w:lang w:eastAsia="zh-CN"/>
        </w:rPr>
      </w:pPr>
      <w:r>
        <w:rPr>
          <w:rFonts w:hint="eastAsia" w:ascii="仿宋_GB2312" w:hAnsi="宋体" w:eastAsia="仿宋_GB2312" w:cs="Times New Roman"/>
          <w:bCs/>
          <w:sz w:val="24"/>
          <w:lang w:val="en-US" w:eastAsia="zh-CN"/>
        </w:rPr>
        <w:t>（一）</w:t>
      </w:r>
      <w:r>
        <w:rPr>
          <w:rFonts w:hint="eastAsia" w:ascii="仿宋_GB2312" w:hAnsi="宋体" w:eastAsia="仿宋_GB2312"/>
          <w:bCs/>
          <w:sz w:val="24"/>
          <w:lang w:eastAsia="zh-CN"/>
        </w:rPr>
        <w:t>供应商</w:t>
      </w:r>
      <w:r>
        <w:rPr>
          <w:rFonts w:hint="eastAsia" w:ascii="仿宋_GB2312" w:hAnsi="宋体" w:eastAsia="仿宋_GB2312"/>
          <w:bCs/>
          <w:sz w:val="24"/>
        </w:rPr>
        <w:t>在服务过程中，</w:t>
      </w:r>
      <w:r>
        <w:rPr>
          <w:rFonts w:hint="eastAsia" w:ascii="仿宋_GB2312" w:hAnsi="宋体" w:eastAsia="仿宋_GB2312"/>
          <w:bCs/>
          <w:sz w:val="24"/>
          <w:lang w:eastAsia="zh-CN"/>
        </w:rPr>
        <w:t>供应商</w:t>
      </w:r>
      <w:r>
        <w:rPr>
          <w:rFonts w:hint="eastAsia" w:ascii="仿宋_GB2312" w:hAnsi="宋体" w:eastAsia="仿宋_GB2312"/>
          <w:bCs/>
          <w:sz w:val="24"/>
        </w:rPr>
        <w:t>每完成一阶段工作及时与</w:t>
      </w:r>
      <w:r>
        <w:rPr>
          <w:rFonts w:hint="eastAsia" w:ascii="仿宋_GB2312" w:hAnsi="宋体" w:eastAsia="仿宋_GB2312"/>
          <w:bCs/>
          <w:sz w:val="24"/>
          <w:lang w:eastAsia="zh-CN"/>
        </w:rPr>
        <w:t>采购人</w:t>
      </w:r>
      <w:r>
        <w:rPr>
          <w:rFonts w:hint="eastAsia" w:ascii="仿宋_GB2312" w:hAnsi="宋体" w:eastAsia="仿宋_GB2312"/>
          <w:bCs/>
          <w:sz w:val="24"/>
        </w:rPr>
        <w:t>沟通</w:t>
      </w:r>
      <w:r>
        <w:rPr>
          <w:rFonts w:hint="eastAsia" w:ascii="仿宋_GB2312" w:hAnsi="宋体" w:eastAsia="仿宋_GB2312"/>
          <w:bCs/>
          <w:sz w:val="24"/>
          <w:lang w:eastAsia="zh-CN"/>
        </w:rPr>
        <w:t>，</w:t>
      </w:r>
      <w:r>
        <w:rPr>
          <w:rFonts w:hint="eastAsia" w:ascii="仿宋_GB2312" w:hAnsi="宋体" w:eastAsia="仿宋_GB2312"/>
          <w:bCs/>
          <w:sz w:val="24"/>
        </w:rPr>
        <w:t>加强与税务局相关的国产设备退税业务部门联系，尽力提高国产设备申报退税率</w:t>
      </w:r>
      <w:r>
        <w:rPr>
          <w:rFonts w:hint="eastAsia" w:ascii="仿宋_GB2312" w:hAnsi="宋体" w:eastAsia="仿宋_GB2312"/>
          <w:bCs/>
          <w:sz w:val="24"/>
          <w:lang w:eastAsia="zh-CN"/>
        </w:rPr>
        <w:t>；</w:t>
      </w:r>
    </w:p>
    <w:p w14:paraId="03676C62">
      <w:pPr>
        <w:spacing w:line="360" w:lineRule="auto"/>
        <w:ind w:firstLine="480" w:firstLineChars="200"/>
        <w:jc w:val="left"/>
        <w:rPr>
          <w:rFonts w:hint="eastAsia" w:ascii="仿宋_GB2312" w:hAnsi="宋体" w:eastAsia="仿宋_GB2312"/>
          <w:bCs/>
          <w:sz w:val="24"/>
          <w:lang w:eastAsia="zh-CN"/>
        </w:rPr>
      </w:pPr>
      <w:r>
        <w:rPr>
          <w:rFonts w:hint="eastAsia" w:ascii="仿宋_GB2312" w:hAnsi="宋体" w:eastAsia="仿宋_GB2312" w:cs="Times New Roman"/>
          <w:bCs/>
          <w:sz w:val="24"/>
          <w:lang w:val="en-US" w:eastAsia="zh-CN"/>
        </w:rPr>
        <w:t>（二）</w:t>
      </w:r>
      <w:r>
        <w:rPr>
          <w:rFonts w:hint="eastAsia" w:ascii="仿宋_GB2312" w:hAnsi="宋体" w:eastAsia="仿宋_GB2312"/>
          <w:bCs/>
          <w:sz w:val="24"/>
          <w:lang w:eastAsia="zh-CN"/>
        </w:rPr>
        <w:t>供应商</w:t>
      </w:r>
      <w:r>
        <w:rPr>
          <w:rFonts w:hint="eastAsia" w:ascii="仿宋_GB2312" w:hAnsi="宋体" w:eastAsia="仿宋_GB2312"/>
          <w:bCs/>
          <w:sz w:val="24"/>
        </w:rPr>
        <w:t>在服务过程中，应妥善保管好</w:t>
      </w:r>
      <w:r>
        <w:rPr>
          <w:rFonts w:hint="eastAsia" w:ascii="仿宋_GB2312" w:hAnsi="宋体" w:eastAsia="仿宋_GB2312"/>
          <w:bCs/>
          <w:sz w:val="24"/>
          <w:lang w:eastAsia="zh-CN"/>
        </w:rPr>
        <w:t>采购人</w:t>
      </w:r>
      <w:r>
        <w:rPr>
          <w:rFonts w:hint="eastAsia" w:ascii="仿宋_GB2312" w:hAnsi="宋体" w:eastAsia="仿宋_GB2312"/>
          <w:bCs/>
          <w:sz w:val="24"/>
        </w:rPr>
        <w:t>交付的所有证照及其他相关资料，不得遗失、毁损，且不得擅自用于本合同约定范围外的其他用途</w:t>
      </w:r>
      <w:r>
        <w:rPr>
          <w:rFonts w:hint="eastAsia" w:ascii="仿宋_GB2312" w:hAnsi="宋体" w:eastAsia="仿宋_GB2312"/>
          <w:bCs/>
          <w:sz w:val="24"/>
          <w:lang w:eastAsia="zh-CN"/>
        </w:rPr>
        <w:t>；</w:t>
      </w:r>
    </w:p>
    <w:p w14:paraId="2DCD4212">
      <w:pPr>
        <w:spacing w:line="360" w:lineRule="auto"/>
        <w:ind w:firstLine="480" w:firstLineChars="200"/>
        <w:jc w:val="left"/>
        <w:rPr>
          <w:rFonts w:hint="eastAsia" w:ascii="仿宋_GB2312" w:hAnsi="宋体" w:eastAsia="仿宋_GB2312"/>
          <w:bCs/>
          <w:sz w:val="24"/>
        </w:rPr>
      </w:pPr>
      <w:r>
        <w:rPr>
          <w:rFonts w:hint="eastAsia" w:ascii="仿宋_GB2312" w:hAnsi="宋体" w:eastAsia="仿宋_GB2312" w:cs="Times New Roman"/>
          <w:bCs/>
          <w:sz w:val="24"/>
          <w:lang w:val="en-US" w:eastAsia="zh-CN"/>
        </w:rPr>
        <w:t>（三）</w:t>
      </w:r>
      <w:r>
        <w:rPr>
          <w:rFonts w:hint="eastAsia" w:ascii="仿宋_GB2312" w:hAnsi="宋体" w:eastAsia="仿宋_GB2312"/>
          <w:bCs/>
          <w:sz w:val="24"/>
          <w:lang w:eastAsia="zh-CN"/>
        </w:rPr>
        <w:t>供应商</w:t>
      </w:r>
      <w:r>
        <w:rPr>
          <w:rFonts w:hint="eastAsia" w:ascii="仿宋_GB2312" w:hAnsi="宋体" w:eastAsia="仿宋_GB2312"/>
          <w:bCs/>
          <w:sz w:val="24"/>
        </w:rPr>
        <w:t>委派的代理人员必须对执业中知悉的</w:t>
      </w:r>
      <w:r>
        <w:rPr>
          <w:rFonts w:hint="eastAsia" w:ascii="仿宋_GB2312" w:hAnsi="宋体" w:eastAsia="仿宋_GB2312"/>
          <w:bCs/>
          <w:sz w:val="24"/>
          <w:lang w:eastAsia="zh-CN"/>
        </w:rPr>
        <w:t>采购人</w:t>
      </w:r>
      <w:r>
        <w:rPr>
          <w:rFonts w:hint="eastAsia" w:ascii="仿宋_GB2312" w:hAnsi="宋体" w:eastAsia="仿宋_GB2312"/>
          <w:bCs/>
          <w:sz w:val="24"/>
        </w:rPr>
        <w:t>商业秘密保密，维护</w:t>
      </w:r>
      <w:r>
        <w:rPr>
          <w:rFonts w:hint="eastAsia" w:ascii="仿宋_GB2312" w:hAnsi="宋体" w:eastAsia="仿宋_GB2312"/>
          <w:bCs/>
          <w:sz w:val="24"/>
          <w:lang w:eastAsia="zh-CN"/>
        </w:rPr>
        <w:t>采购人</w:t>
      </w:r>
      <w:r>
        <w:rPr>
          <w:rFonts w:hint="eastAsia" w:ascii="仿宋_GB2312" w:hAnsi="宋体" w:eastAsia="仿宋_GB2312"/>
          <w:bCs/>
          <w:sz w:val="24"/>
        </w:rPr>
        <w:t>的合法权益。</w:t>
      </w:r>
    </w:p>
    <w:p w14:paraId="0D8DC3D1">
      <w:pPr>
        <w:spacing w:line="360" w:lineRule="auto"/>
        <w:jc w:val="left"/>
        <w:rPr>
          <w:rFonts w:ascii="仿宋_GB2312" w:eastAsia="仿宋_GB2312"/>
          <w:b/>
          <w:bCs w:val="0"/>
          <w:sz w:val="24"/>
        </w:rPr>
      </w:pPr>
      <w:r>
        <w:rPr>
          <w:rFonts w:hint="eastAsia" w:ascii="仿宋_GB2312" w:eastAsia="仿宋_GB2312"/>
          <w:b/>
          <w:bCs w:val="0"/>
          <w:sz w:val="24"/>
        </w:rPr>
        <w:t>6.</w:t>
      </w:r>
      <w:r>
        <w:rPr>
          <w:rFonts w:hint="eastAsia" w:ascii="仿宋_GB2312" w:hAnsi="宋体" w:eastAsia="仿宋_GB2312"/>
          <w:b/>
          <w:bCs w:val="0"/>
          <w:sz w:val="24"/>
        </w:rPr>
        <w:t>服务期限和地点</w:t>
      </w:r>
    </w:p>
    <w:p w14:paraId="5F431B07">
      <w:pPr>
        <w:spacing w:line="360" w:lineRule="auto"/>
        <w:ind w:firstLine="480" w:firstLineChars="200"/>
        <w:jc w:val="left"/>
        <w:rPr>
          <w:rFonts w:hint="eastAsia" w:ascii="微软雅黑" w:hAnsi="微软雅黑" w:eastAsia="仿宋_GB2312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eastAsia="zh-CN"/>
        </w:rPr>
      </w:pPr>
      <w:r>
        <w:rPr>
          <w:rFonts w:hint="eastAsia" w:ascii="仿宋_GB2312" w:hAnsi="宋体" w:eastAsia="仿宋_GB2312" w:cs="Times New Roman"/>
          <w:bCs/>
          <w:sz w:val="24"/>
          <w:lang w:val="en-US" w:eastAsia="zh-CN"/>
        </w:rPr>
        <w:t>（一）</w:t>
      </w:r>
      <w:r>
        <w:rPr>
          <w:rFonts w:hint="eastAsia" w:ascii="仿宋_GB2312" w:hAnsi="宋体" w:eastAsia="仿宋_GB2312" w:cs="宋体"/>
          <w:bCs/>
          <w:color w:val="000000"/>
          <w:kern w:val="0"/>
          <w:sz w:val="24"/>
        </w:rPr>
        <w:t>服务期：自合同签订之日起至</w:t>
      </w:r>
      <w:r>
        <w:rPr>
          <w:rFonts w:hint="eastAsia" w:ascii="仿宋_GB2312" w:hAnsi="宋体" w:eastAsia="仿宋_GB2312" w:cs="宋体"/>
          <w:bCs/>
          <w:color w:val="000000"/>
          <w:kern w:val="0"/>
          <w:sz w:val="24"/>
          <w:lang w:val="en-US" w:eastAsia="zh-CN"/>
        </w:rPr>
        <w:t>2024</w:t>
      </w:r>
      <w:r>
        <w:rPr>
          <w:rFonts w:hint="eastAsia" w:ascii="仿宋_GB2312" w:hAnsi="宋体" w:eastAsia="仿宋_GB2312" w:cs="宋体"/>
          <w:bCs/>
          <w:color w:val="000000"/>
          <w:kern w:val="0"/>
          <w:sz w:val="24"/>
        </w:rPr>
        <w:t>年度所有国产设备增值税退税成功为止</w:t>
      </w:r>
      <w:r>
        <w:rPr>
          <w:rFonts w:hint="eastAsia" w:ascii="仿宋_GB2312" w:hAnsi="宋体" w:eastAsia="仿宋_GB2312" w:cs="宋体"/>
          <w:bCs/>
          <w:color w:val="000000"/>
          <w:kern w:val="0"/>
          <w:sz w:val="24"/>
          <w:lang w:eastAsia="zh-CN"/>
        </w:rPr>
        <w:t>；</w:t>
      </w:r>
    </w:p>
    <w:p w14:paraId="5A11122C">
      <w:pPr>
        <w:spacing w:line="360" w:lineRule="auto"/>
        <w:ind w:firstLine="480" w:firstLineChars="200"/>
        <w:jc w:val="left"/>
        <w:rPr>
          <w:rFonts w:hint="default" w:ascii="仿宋_GB2312" w:hAnsi="宋体" w:eastAsia="仿宋_GB2312"/>
          <w:bCs/>
          <w:sz w:val="24"/>
          <w:lang w:val="en-US" w:eastAsia="zh-CN"/>
        </w:rPr>
      </w:pPr>
      <w:r>
        <w:rPr>
          <w:rFonts w:hint="eastAsia" w:ascii="仿宋_GB2312" w:hAnsi="宋体" w:eastAsia="仿宋_GB2312" w:cs="Times New Roman"/>
          <w:bCs/>
          <w:sz w:val="24"/>
          <w:lang w:val="en-US" w:eastAsia="zh-CN"/>
        </w:rPr>
        <w:t>（二）</w:t>
      </w:r>
      <w:r>
        <w:rPr>
          <w:rFonts w:hint="eastAsia" w:ascii="仿宋_GB2312" w:hAnsi="宋体" w:eastAsia="仿宋_GB2312" w:cs="宋体"/>
          <w:bCs/>
          <w:color w:val="000000"/>
          <w:kern w:val="0"/>
          <w:sz w:val="24"/>
        </w:rPr>
        <w:t>服务地点</w:t>
      </w:r>
      <w:r>
        <w:rPr>
          <w:rFonts w:hint="eastAsia" w:ascii="仿宋_GB2312" w:hAnsi="宋体" w:eastAsia="仿宋_GB2312" w:cs="宋体"/>
          <w:bCs/>
          <w:color w:val="000000"/>
          <w:kern w:val="0"/>
          <w:sz w:val="24"/>
          <w:lang w:eastAsia="zh-CN"/>
        </w:rPr>
        <w:t>：</w:t>
      </w:r>
      <w:r>
        <w:rPr>
          <w:rFonts w:hint="eastAsia" w:ascii="仿宋_GB2312" w:hAnsi="宋体" w:eastAsia="仿宋_GB2312" w:cs="宋体"/>
          <w:bCs/>
          <w:color w:val="000000"/>
          <w:kern w:val="0"/>
          <w:sz w:val="24"/>
          <w:lang w:val="en-US" w:eastAsia="zh-CN"/>
        </w:rPr>
        <w:t>福建船政交通职业学院。</w:t>
      </w:r>
    </w:p>
    <w:p w14:paraId="23B3430B">
      <w:pPr>
        <w:spacing w:line="360" w:lineRule="auto"/>
        <w:jc w:val="left"/>
        <w:rPr>
          <w:rFonts w:ascii="仿宋_GB2312" w:hAnsi="宋体" w:eastAsia="仿宋_GB2312"/>
          <w:b/>
          <w:bCs w:val="0"/>
          <w:sz w:val="24"/>
        </w:rPr>
      </w:pPr>
      <w:r>
        <w:rPr>
          <w:rFonts w:hint="eastAsia" w:ascii="仿宋_GB2312" w:hAnsi="宋体" w:eastAsia="仿宋_GB2312"/>
          <w:b/>
          <w:bCs w:val="0"/>
          <w:sz w:val="24"/>
        </w:rPr>
        <w:t>7.付款及结算方式要求</w:t>
      </w:r>
    </w:p>
    <w:p w14:paraId="46C58186">
      <w:pPr>
        <w:spacing w:line="360" w:lineRule="auto"/>
        <w:ind w:firstLine="480" w:firstLineChars="200"/>
        <w:jc w:val="left"/>
        <w:rPr>
          <w:rFonts w:hint="eastAsia" w:ascii="仿宋_GB2312" w:hAnsi="宋体" w:eastAsia="仿宋_GB2312" w:cs="Times New Roman"/>
          <w:bCs/>
          <w:sz w:val="24"/>
          <w:lang w:val="en-US" w:eastAsia="zh-CN"/>
        </w:rPr>
      </w:pPr>
      <w:bookmarkStart w:id="0" w:name="OLE_LINK1"/>
      <w:r>
        <w:rPr>
          <w:rFonts w:hint="eastAsia" w:ascii="仿宋_GB2312" w:hAnsi="宋体" w:eastAsia="仿宋_GB2312" w:cs="Times New Roman"/>
          <w:bCs/>
          <w:sz w:val="24"/>
          <w:lang w:val="en-US" w:eastAsia="zh-CN"/>
        </w:rPr>
        <w:t>服务费总额= 成功退税额×服务费费率</w:t>
      </w:r>
      <w:bookmarkEnd w:id="0"/>
      <w:r>
        <w:rPr>
          <w:rFonts w:hint="eastAsia" w:ascii="仿宋_GB2312" w:hAnsi="宋体" w:eastAsia="仿宋_GB2312" w:cs="Times New Roman"/>
          <w:bCs/>
          <w:sz w:val="24"/>
          <w:lang w:val="en-US" w:eastAsia="zh-CN"/>
        </w:rPr>
        <w:t>。</w:t>
      </w:r>
      <w:r>
        <w:rPr>
          <w:rFonts w:hint="eastAsia" w:ascii="仿宋_GB2312" w:hAnsi="宋体" w:eastAsia="仿宋_GB2312" w:cs="Times New Roman"/>
          <w:b/>
          <w:bCs w:val="0"/>
          <w:color w:val="FF0000"/>
          <w:sz w:val="24"/>
          <w:lang w:val="en-US" w:eastAsia="zh-CN"/>
        </w:rPr>
        <w:t>最终结算退税代理服务费（成功退税额×中标服务费费率）的总额大于等于14000元的，则以14000元为最终服务费支付；小于14000元的，则按实结算</w:t>
      </w:r>
      <w:r>
        <w:rPr>
          <w:rFonts w:hint="eastAsia" w:ascii="仿宋_GB2312" w:hAnsi="宋体" w:eastAsia="仿宋_GB2312" w:cs="Times New Roman"/>
          <w:bCs/>
          <w:sz w:val="24"/>
          <w:lang w:val="en-US" w:eastAsia="zh-CN"/>
        </w:rPr>
        <w:t>。</w:t>
      </w:r>
    </w:p>
    <w:p w14:paraId="419AE102">
      <w:pPr>
        <w:spacing w:line="360" w:lineRule="auto"/>
        <w:ind w:left="0" w:leftChars="0" w:firstLine="0" w:firstLineChars="0"/>
        <w:jc w:val="both"/>
        <w:rPr>
          <w:rFonts w:hint="default" w:ascii="仿宋_GB2312" w:hAnsi="宋体" w:eastAsia="仿宋_GB2312"/>
          <w:b/>
          <w:bCs w:val="0"/>
          <w:sz w:val="24"/>
          <w:lang w:val="en-US" w:eastAsia="zh-CN"/>
        </w:rPr>
      </w:pPr>
      <w:r>
        <w:rPr>
          <w:rFonts w:hint="eastAsia" w:ascii="仿宋_GB2312" w:hAnsi="宋体" w:eastAsia="仿宋_GB2312"/>
          <w:b/>
          <w:bCs w:val="0"/>
          <w:sz w:val="24"/>
          <w:lang w:val="en-US" w:eastAsia="zh-CN"/>
        </w:rPr>
        <w:t>8</w:t>
      </w:r>
      <w:r>
        <w:rPr>
          <w:rFonts w:hint="eastAsia" w:ascii="仿宋_GB2312" w:hAnsi="宋体" w:eastAsia="仿宋_GB2312"/>
          <w:b/>
          <w:bCs w:val="0"/>
          <w:sz w:val="24"/>
        </w:rPr>
        <w:t>.</w:t>
      </w:r>
      <w:r>
        <w:rPr>
          <w:rFonts w:hint="eastAsia" w:ascii="仿宋_GB2312" w:hAnsi="宋体" w:eastAsia="仿宋_GB2312"/>
          <w:b/>
          <w:bCs w:val="0"/>
          <w:sz w:val="24"/>
          <w:lang w:val="en-US" w:eastAsia="zh-CN"/>
        </w:rPr>
        <w:t>采购</w:t>
      </w:r>
      <w:r>
        <w:rPr>
          <w:rFonts w:hint="eastAsia" w:ascii="仿宋_GB2312" w:hAnsi="宋体" w:eastAsia="仿宋_GB2312"/>
          <w:b/>
          <w:bCs w:val="0"/>
          <w:sz w:val="24"/>
        </w:rPr>
        <w:t>办法</w:t>
      </w:r>
    </w:p>
    <w:p w14:paraId="585C87DC">
      <w:pPr>
        <w:spacing w:line="360" w:lineRule="auto"/>
        <w:ind w:firstLine="480" w:firstLineChars="200"/>
        <w:jc w:val="left"/>
        <w:rPr>
          <w:rFonts w:ascii="仿宋_GB2312" w:hAnsi="宋体" w:eastAsia="仿宋_GB2312"/>
          <w:bCs/>
          <w:sz w:val="24"/>
        </w:rPr>
      </w:pPr>
      <w:r>
        <w:rPr>
          <w:rFonts w:hint="eastAsia" w:ascii="仿宋_GB2312" w:hAnsi="宋体" w:eastAsia="仿宋_GB2312"/>
          <w:bCs/>
          <w:sz w:val="24"/>
        </w:rPr>
        <w:t>最低评标价法。</w:t>
      </w:r>
    </w:p>
    <w:p w14:paraId="032776F7">
      <w:pPr>
        <w:numPr>
          <w:ilvl w:val="0"/>
          <w:numId w:val="0"/>
        </w:numPr>
        <w:spacing w:line="360" w:lineRule="auto"/>
        <w:jc w:val="left"/>
        <w:rPr>
          <w:rFonts w:hint="eastAsia" w:ascii="仿宋_GB2312" w:hAnsi="宋体" w:eastAsia="仿宋_GB2312" w:cstheme="minorBidi"/>
          <w:b/>
          <w:bCs w:val="0"/>
          <w:kern w:val="2"/>
          <w:sz w:val="24"/>
          <w:szCs w:val="24"/>
          <w:lang w:val="en-US" w:eastAsia="zh-CN" w:bidi="ar-SA"/>
        </w:rPr>
      </w:pPr>
      <w:r>
        <w:rPr>
          <w:rFonts w:hint="eastAsia" w:ascii="仿宋_GB2312" w:hAnsi="宋体" w:eastAsia="仿宋_GB2312" w:cstheme="minorBidi"/>
          <w:b/>
          <w:bCs w:val="0"/>
          <w:kern w:val="2"/>
          <w:sz w:val="24"/>
          <w:szCs w:val="24"/>
          <w:lang w:val="en-US" w:eastAsia="zh-CN" w:bidi="ar-SA"/>
        </w:rPr>
        <w:t>9.询价回函</w:t>
      </w:r>
    </w:p>
    <w:p w14:paraId="26DDBFBB">
      <w:pPr>
        <w:numPr>
          <w:ilvl w:val="0"/>
          <w:numId w:val="0"/>
        </w:numPr>
        <w:spacing w:line="360" w:lineRule="auto"/>
        <w:jc w:val="left"/>
        <w:rPr>
          <w:rFonts w:hint="default" w:ascii="仿宋_GB2312" w:hAnsi="宋体" w:eastAsia="仿宋_GB2312" w:cstheme="minorBidi"/>
          <w:b w:val="0"/>
          <w:bCs/>
          <w:kern w:val="2"/>
          <w:sz w:val="24"/>
          <w:szCs w:val="24"/>
          <w:lang w:val="en-US" w:eastAsia="zh-CN" w:bidi="ar-SA"/>
        </w:rPr>
      </w:pPr>
      <w:r>
        <w:rPr>
          <w:rFonts w:hint="eastAsia" w:ascii="仿宋_GB2312" w:hAnsi="宋体" w:eastAsia="仿宋_GB2312" w:cstheme="minorBidi"/>
          <w:b/>
          <w:bCs w:val="0"/>
          <w:kern w:val="2"/>
          <w:sz w:val="24"/>
          <w:szCs w:val="24"/>
          <w:lang w:val="en-US" w:eastAsia="zh-CN" w:bidi="ar-SA"/>
        </w:rPr>
        <w:t xml:space="preserve">    </w:t>
      </w:r>
      <w:r>
        <w:rPr>
          <w:rFonts w:hint="eastAsia" w:ascii="仿宋_GB2312" w:hAnsi="宋体" w:eastAsia="仿宋_GB2312" w:cstheme="minorBidi"/>
          <w:b w:val="0"/>
          <w:bCs/>
          <w:kern w:val="2"/>
          <w:sz w:val="24"/>
          <w:szCs w:val="24"/>
          <w:lang w:val="en-US" w:eastAsia="zh-CN" w:bidi="ar-SA"/>
        </w:rPr>
        <w:t>请下载附件报价并加盖公司公章回函，以彩色扫描件发至以下邮件地址，</w:t>
      </w:r>
    </w:p>
    <w:p w14:paraId="56D93E61">
      <w:pPr>
        <w:widowControl/>
        <w:spacing w:after="0" w:line="360" w:lineRule="atLeast"/>
        <w:ind w:firstLine="480"/>
        <w:rPr>
          <w:rFonts w:hint="eastAsia" w:ascii="仿宋_GB2312" w:hAnsi="宋体" w:eastAsia="仿宋_GB2312" w:cstheme="minorBidi"/>
          <w:b w:val="0"/>
          <w:bCs/>
          <w:kern w:val="2"/>
          <w:sz w:val="24"/>
          <w:szCs w:val="24"/>
          <w:lang w:val="en-US" w:eastAsia="zh-CN" w:bidi="ar-SA"/>
        </w:rPr>
      </w:pPr>
      <w:r>
        <w:rPr>
          <w:rFonts w:hint="eastAsia" w:ascii="仿宋_GB2312" w:hAnsi="宋体" w:eastAsia="仿宋_GB2312"/>
          <w:bCs/>
          <w:sz w:val="24"/>
          <w:lang w:val="en-US" w:eastAsia="zh-CN"/>
        </w:rPr>
        <w:t>邮箱地址：</w:t>
      </w:r>
      <w:r>
        <w:rPr>
          <w:rFonts w:hint="eastAsia" w:ascii="仿宋_GB2312" w:hAnsi="宋体" w:eastAsia="仿宋_GB2312" w:cstheme="minorBidi"/>
          <w:b w:val="0"/>
          <w:bCs/>
          <w:kern w:val="2"/>
          <w:sz w:val="24"/>
          <w:szCs w:val="24"/>
          <w:lang w:val="en-US" w:eastAsia="zh-CN" w:bidi="ar-SA"/>
        </w:rPr>
        <w:fldChar w:fldCharType="begin"/>
      </w:r>
      <w:r>
        <w:rPr>
          <w:rFonts w:hint="eastAsia" w:ascii="仿宋_GB2312" w:hAnsi="宋体" w:eastAsia="仿宋_GB2312" w:cstheme="minorBidi"/>
          <w:b w:val="0"/>
          <w:bCs/>
          <w:kern w:val="2"/>
          <w:sz w:val="24"/>
          <w:szCs w:val="24"/>
          <w:lang w:val="en-US" w:eastAsia="zh-CN" w:bidi="ar-SA"/>
        </w:rPr>
        <w:instrText xml:space="preserve"> HYPERLINK "mailto:2020013@fjcpc.edu.cn" </w:instrText>
      </w:r>
      <w:r>
        <w:rPr>
          <w:rFonts w:hint="eastAsia" w:ascii="仿宋_GB2312" w:hAnsi="宋体" w:eastAsia="仿宋_GB2312" w:cstheme="minorBidi"/>
          <w:b w:val="0"/>
          <w:bCs/>
          <w:kern w:val="2"/>
          <w:sz w:val="24"/>
          <w:szCs w:val="24"/>
          <w:lang w:val="en-US" w:eastAsia="zh-CN" w:bidi="ar-SA"/>
        </w:rPr>
        <w:fldChar w:fldCharType="separate"/>
      </w:r>
      <w:r>
        <w:rPr>
          <w:rFonts w:hint="eastAsia" w:ascii="仿宋_GB2312" w:hAnsi="宋体" w:eastAsia="仿宋_GB2312" w:cstheme="minorBidi"/>
          <w:b w:val="0"/>
          <w:bCs/>
          <w:kern w:val="2"/>
          <w:sz w:val="24"/>
          <w:szCs w:val="24"/>
          <w:lang w:val="en-US" w:eastAsia="zh-CN" w:bidi="ar-SA"/>
        </w:rPr>
        <w:t>l2019007@fjcpc.edu.cn</w:t>
      </w:r>
      <w:r>
        <w:rPr>
          <w:rFonts w:hint="eastAsia" w:ascii="仿宋_GB2312" w:hAnsi="宋体" w:eastAsia="仿宋_GB2312" w:cstheme="minorBidi"/>
          <w:b w:val="0"/>
          <w:bCs/>
          <w:kern w:val="2"/>
          <w:sz w:val="24"/>
          <w:szCs w:val="24"/>
          <w:lang w:val="en-US" w:eastAsia="zh-CN" w:bidi="ar-SA"/>
        </w:rPr>
        <w:fldChar w:fldCharType="end"/>
      </w:r>
    </w:p>
    <w:p w14:paraId="18118DF0">
      <w:pPr>
        <w:spacing w:line="360" w:lineRule="auto"/>
        <w:ind w:firstLine="480" w:firstLineChars="200"/>
        <w:jc w:val="left"/>
        <w:rPr>
          <w:rFonts w:hint="default" w:ascii="仿宋_GB2312" w:hAnsi="宋体" w:eastAsia="仿宋_GB2312"/>
          <w:bCs/>
          <w:sz w:val="24"/>
          <w:lang w:val="en-US" w:eastAsia="zh-CN"/>
        </w:rPr>
      </w:pPr>
      <w:r>
        <w:rPr>
          <w:rFonts w:hint="eastAsia" w:ascii="仿宋_GB2312" w:hAnsi="宋体" w:eastAsia="仿宋_GB2312"/>
          <w:bCs/>
          <w:sz w:val="24"/>
        </w:rPr>
        <w:t>截止时间：202</w:t>
      </w:r>
      <w:r>
        <w:rPr>
          <w:rFonts w:hint="eastAsia" w:ascii="仿宋_GB2312" w:hAnsi="宋体" w:eastAsia="仿宋_GB2312"/>
          <w:bCs/>
          <w:sz w:val="24"/>
          <w:lang w:val="en-US" w:eastAsia="zh-CN"/>
        </w:rPr>
        <w:t>5</w:t>
      </w:r>
      <w:r>
        <w:rPr>
          <w:rFonts w:hint="eastAsia" w:ascii="仿宋_GB2312" w:hAnsi="宋体" w:eastAsia="仿宋_GB2312"/>
          <w:bCs/>
          <w:sz w:val="24"/>
        </w:rPr>
        <w:t>-</w:t>
      </w:r>
      <w:r>
        <w:rPr>
          <w:rFonts w:hint="eastAsia" w:ascii="仿宋_GB2312" w:hAnsi="宋体" w:eastAsia="仿宋_GB2312"/>
          <w:bCs/>
          <w:sz w:val="24"/>
          <w:lang w:val="en-US" w:eastAsia="zh-CN"/>
        </w:rPr>
        <w:t>09</w:t>
      </w:r>
      <w:r>
        <w:rPr>
          <w:rFonts w:hint="eastAsia" w:ascii="仿宋_GB2312" w:hAnsi="宋体" w:eastAsia="仿宋_GB2312"/>
          <w:bCs/>
          <w:sz w:val="24"/>
        </w:rPr>
        <w:t>-</w:t>
      </w:r>
      <w:r>
        <w:rPr>
          <w:rFonts w:hint="eastAsia" w:ascii="仿宋_GB2312" w:hAnsi="宋体" w:eastAsia="仿宋_GB2312"/>
          <w:bCs/>
          <w:sz w:val="24"/>
          <w:lang w:val="en-US" w:eastAsia="zh-CN"/>
        </w:rPr>
        <w:t>08</w:t>
      </w:r>
      <w:bookmarkStart w:id="1" w:name="_GoBack"/>
      <w:bookmarkEnd w:id="1"/>
      <w:r>
        <w:rPr>
          <w:rFonts w:hint="eastAsia" w:ascii="仿宋_GB2312" w:hAnsi="宋体" w:eastAsia="仿宋_GB2312"/>
          <w:bCs/>
          <w:sz w:val="24"/>
        </w:rPr>
        <w:t xml:space="preserve"> 1</w:t>
      </w:r>
      <w:r>
        <w:rPr>
          <w:rFonts w:hint="eastAsia" w:ascii="仿宋_GB2312" w:hAnsi="宋体" w:eastAsia="仿宋_GB2312"/>
          <w:bCs/>
          <w:sz w:val="24"/>
          <w:lang w:val="en-US" w:eastAsia="zh-CN"/>
        </w:rPr>
        <w:t>7</w:t>
      </w:r>
      <w:r>
        <w:rPr>
          <w:rFonts w:hint="eastAsia" w:ascii="仿宋_GB2312" w:hAnsi="宋体" w:eastAsia="仿宋_GB2312"/>
          <w:bCs/>
          <w:sz w:val="24"/>
        </w:rPr>
        <w:t>:00:00（北京时间）</w:t>
      </w:r>
    </w:p>
    <w:p w14:paraId="58735625">
      <w:pPr>
        <w:spacing w:line="360" w:lineRule="auto"/>
        <w:jc w:val="left"/>
        <w:rPr>
          <w:rFonts w:hint="eastAsia" w:ascii="仿宋_GB2312" w:hAnsi="宋体" w:eastAsia="仿宋_GB2312"/>
          <w:b/>
          <w:bCs w:val="0"/>
          <w:sz w:val="24"/>
          <w:lang w:val="en-US" w:eastAsia="zh-CN"/>
        </w:rPr>
      </w:pPr>
      <w:r>
        <w:rPr>
          <w:rFonts w:hint="eastAsia" w:ascii="仿宋_GB2312" w:hAnsi="宋体" w:eastAsia="仿宋_GB2312"/>
          <w:b/>
          <w:bCs w:val="0"/>
          <w:sz w:val="24"/>
          <w:lang w:val="en-US" w:eastAsia="zh-CN"/>
        </w:rPr>
        <w:t>10、联系方式。</w:t>
      </w:r>
    </w:p>
    <w:p w14:paraId="54553FF2">
      <w:pPr>
        <w:spacing w:line="360" w:lineRule="auto"/>
        <w:ind w:firstLine="480" w:firstLineChars="200"/>
        <w:jc w:val="left"/>
        <w:rPr>
          <w:rFonts w:hint="default" w:ascii="仿宋_GB2312" w:hAnsi="宋体" w:eastAsia="仿宋_GB2312"/>
          <w:bCs/>
          <w:sz w:val="24"/>
          <w:lang w:val="en-US" w:eastAsia="zh-CN"/>
        </w:rPr>
      </w:pPr>
      <w:r>
        <w:rPr>
          <w:rFonts w:hint="eastAsia" w:ascii="仿宋_GB2312" w:hAnsi="宋体" w:eastAsia="仿宋_GB2312"/>
          <w:bCs/>
          <w:sz w:val="24"/>
        </w:rPr>
        <w:t>联系方式：</w:t>
      </w:r>
      <w:r>
        <w:rPr>
          <w:rFonts w:hint="eastAsia" w:ascii="仿宋_GB2312" w:hAnsi="宋体" w:eastAsia="仿宋_GB2312"/>
          <w:bCs/>
          <w:sz w:val="24"/>
          <w:lang w:eastAsia="zh-CN"/>
        </w:rPr>
        <w:t>董</w:t>
      </w:r>
      <w:r>
        <w:rPr>
          <w:rFonts w:hint="eastAsia" w:ascii="仿宋_GB2312" w:hAnsi="宋体" w:eastAsia="仿宋_GB2312"/>
          <w:bCs/>
          <w:sz w:val="24"/>
        </w:rPr>
        <w:t>老师</w:t>
      </w:r>
      <w:r>
        <w:rPr>
          <w:rFonts w:hint="eastAsia" w:ascii="仿宋_GB2312" w:hAnsi="宋体" w:eastAsia="仿宋_GB2312"/>
          <w:bCs/>
          <w:sz w:val="24"/>
          <w:lang w:val="en-US" w:eastAsia="zh-CN"/>
        </w:rPr>
        <w:t>18650760591</w:t>
      </w:r>
    </w:p>
    <w:p w14:paraId="1A75FF0A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452" w:beforeAutospacing="0" w:after="300" w:afterAutospacing="0" w:line="750" w:lineRule="atLeast"/>
        <w:ind w:left="0" w:right="0"/>
        <w:jc w:val="left"/>
        <w:textAlignment w:val="baseline"/>
        <w:outlineLvl w:val="9"/>
        <w:rPr>
          <w:rStyle w:val="11"/>
          <w:rFonts w:hint="eastAsia" w:ascii="仿宋" w:hAnsi="仿宋" w:eastAsia="仿宋" w:cs="仿宋"/>
          <w:b/>
          <w:bCs/>
          <w:i w:val="0"/>
          <w:iCs w:val="0"/>
          <w:caps w:val="0"/>
          <w:color w:val="5B5852"/>
          <w:spacing w:val="0"/>
          <w:sz w:val="32"/>
          <w:szCs w:val="24"/>
          <w:shd w:val="clear" w:fill="FFFFFF"/>
          <w:vertAlign w:val="baseline"/>
          <w:lang w:val="en-US" w:eastAsia="zh-CN"/>
        </w:rPr>
      </w:pPr>
      <w:r>
        <w:rPr>
          <w:rStyle w:val="11"/>
          <w:rFonts w:hint="eastAsia" w:ascii="仿宋" w:hAnsi="仿宋" w:eastAsia="仿宋" w:cs="仿宋"/>
          <w:b/>
          <w:bCs/>
          <w:i w:val="0"/>
          <w:iCs w:val="0"/>
          <w:caps w:val="0"/>
          <w:color w:val="5B5852"/>
          <w:spacing w:val="0"/>
          <w:sz w:val="32"/>
          <w:szCs w:val="24"/>
          <w:shd w:val="clear" w:fill="FFFFFF"/>
          <w:vertAlign w:val="baseline"/>
          <w:lang w:val="en-US" w:eastAsia="zh-CN"/>
        </w:rPr>
        <w:t>附件：</w:t>
      </w:r>
    </w:p>
    <w:p w14:paraId="1C7E36E8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750" w:lineRule="atLeast"/>
        <w:ind w:left="0" w:right="0"/>
        <w:jc w:val="center"/>
        <w:textAlignment w:val="baseline"/>
        <w:rPr>
          <w:rStyle w:val="11"/>
          <w:rFonts w:hint="default" w:ascii="Microsoft Sans Serif" w:hAnsi="Microsoft Sans Serif" w:eastAsia="宋体" w:cs="Microsoft Sans Serif"/>
          <w:b w:val="0"/>
          <w:bCs w:val="0"/>
          <w:i w:val="0"/>
          <w:iCs w:val="0"/>
          <w:caps w:val="0"/>
          <w:color w:val="5B5852"/>
          <w:spacing w:val="0"/>
          <w:sz w:val="44"/>
          <w:szCs w:val="24"/>
          <w:shd w:val="clear" w:fill="FFFFFF"/>
          <w:vertAlign w:val="baseline"/>
          <w:lang w:val="en-US" w:eastAsia="zh-CN"/>
        </w:rPr>
      </w:pPr>
      <w:r>
        <w:rPr>
          <w:rFonts w:hint="default" w:ascii="Microsoft Sans Serif" w:hAnsi="Microsoft Sans Serif" w:eastAsia="仿宋_GB2312" w:cs="Microsoft Sans Serif"/>
          <w:bCs/>
          <w:sz w:val="44"/>
          <w:lang w:val="en-US" w:eastAsia="zh-CN"/>
        </w:rPr>
        <w:t>202</w:t>
      </w:r>
      <w:r>
        <w:rPr>
          <w:rFonts w:hint="eastAsia" w:ascii="Microsoft Sans Serif" w:hAnsi="Microsoft Sans Serif" w:eastAsia="仿宋_GB2312" w:cs="Microsoft Sans Serif"/>
          <w:bCs/>
          <w:sz w:val="44"/>
          <w:lang w:val="en-US" w:eastAsia="zh-CN"/>
        </w:rPr>
        <w:t>4</w:t>
      </w:r>
      <w:r>
        <w:rPr>
          <w:rFonts w:hint="default" w:ascii="Microsoft Sans Serif" w:hAnsi="Microsoft Sans Serif" w:eastAsia="仿宋_GB2312" w:cs="Microsoft Sans Serif"/>
          <w:bCs/>
          <w:sz w:val="44"/>
          <w:lang w:val="en-US" w:eastAsia="zh-CN"/>
        </w:rPr>
        <w:t>年度</w:t>
      </w:r>
      <w:r>
        <w:rPr>
          <w:rFonts w:hint="eastAsia" w:ascii="Microsoft Sans Serif" w:hAnsi="Microsoft Sans Serif" w:eastAsia="仿宋_GB2312" w:cs="Microsoft Sans Serif"/>
          <w:bCs/>
          <w:sz w:val="44"/>
          <w:lang w:val="en-US" w:eastAsia="zh-CN"/>
        </w:rPr>
        <w:t>福建船政交通职业</w:t>
      </w:r>
      <w:r>
        <w:rPr>
          <w:rFonts w:hint="default" w:ascii="Microsoft Sans Serif" w:hAnsi="Microsoft Sans Serif" w:eastAsia="仿宋_GB2312" w:cs="Microsoft Sans Serif"/>
          <w:bCs/>
          <w:sz w:val="44"/>
          <w:lang w:val="en-US" w:eastAsia="zh-CN"/>
        </w:rPr>
        <w:t>学院国产设备增值税退税代理服务报价函</w:t>
      </w:r>
    </w:p>
    <w:p w14:paraId="6D478063"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240"/>
        <w:textAlignment w:val="auto"/>
        <w:rPr>
          <w:rFonts w:hint="eastAsia" w:ascii="宋体" w:hAnsi="宋体" w:eastAsia="宋体" w:cs="宋体"/>
          <w:sz w:val="24"/>
          <w:szCs w:val="24"/>
        </w:rPr>
      </w:pPr>
    </w:p>
    <w:p w14:paraId="374314D1"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240"/>
        <w:textAlignment w:val="auto"/>
        <w:rPr>
          <w:rFonts w:hint="eastAsia" w:ascii="宋体" w:hAnsi="宋体" w:eastAsia="宋体" w:cs="宋体"/>
          <w:sz w:val="24"/>
          <w:szCs w:val="24"/>
        </w:rPr>
      </w:pPr>
    </w:p>
    <w:p w14:paraId="2BEE1D74"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240"/>
        <w:textAlignment w:val="auto"/>
        <w:outlineLvl w:val="9"/>
        <w:rPr>
          <w:rFonts w:hint="eastAsia" w:ascii="仿宋" w:hAnsi="仿宋" w:eastAsia="仿宋" w:cs="仿宋"/>
          <w:sz w:val="32"/>
        </w:rPr>
      </w:pPr>
      <w:r>
        <w:rPr>
          <w:rFonts w:hint="eastAsia" w:ascii="仿宋" w:hAnsi="仿宋" w:eastAsia="仿宋" w:cs="仿宋"/>
          <w:sz w:val="32"/>
          <w:szCs w:val="24"/>
        </w:rPr>
        <w:t>                </w:t>
      </w:r>
      <w:r>
        <w:rPr>
          <w:rFonts w:hint="eastAsia" w:ascii="仿宋" w:hAnsi="仿宋" w:eastAsia="仿宋" w:cs="仿宋"/>
          <w:sz w:val="32"/>
          <w:szCs w:val="24"/>
          <w:lang w:val="en-US" w:eastAsia="zh-CN"/>
        </w:rPr>
        <w:t xml:space="preserve">                       </w:t>
      </w:r>
      <w:r>
        <w:rPr>
          <w:rFonts w:hint="eastAsia" w:ascii="仿宋" w:hAnsi="仿宋" w:eastAsia="仿宋" w:cs="仿宋"/>
          <w:sz w:val="32"/>
          <w:szCs w:val="24"/>
        </w:rPr>
        <w:t>货币单位：元人民币</w:t>
      </w:r>
    </w:p>
    <w:tbl>
      <w:tblPr>
        <w:tblStyle w:val="8"/>
        <w:tblW w:w="961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096"/>
        <w:gridCol w:w="3516"/>
      </w:tblGrid>
      <w:tr w14:paraId="373277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</w:trPr>
        <w:tc>
          <w:tcPr>
            <w:tcW w:w="6096" w:type="dxa"/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3D0FB61">
            <w:pPr>
              <w:pStyle w:val="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32"/>
              </w:rPr>
            </w:pPr>
            <w:r>
              <w:rPr>
                <w:rFonts w:hint="eastAsia" w:ascii="仿宋" w:hAnsi="仿宋" w:eastAsia="仿宋" w:cs="仿宋"/>
                <w:sz w:val="32"/>
                <w:szCs w:val="24"/>
              </w:rPr>
              <w:t>报价</w:t>
            </w:r>
          </w:p>
        </w:tc>
        <w:tc>
          <w:tcPr>
            <w:tcW w:w="3516" w:type="dxa"/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CB32D51">
            <w:pPr>
              <w:pStyle w:val="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32"/>
              </w:rPr>
            </w:pPr>
            <w:r>
              <w:rPr>
                <w:rFonts w:hint="eastAsia" w:ascii="仿宋" w:hAnsi="仿宋" w:eastAsia="仿宋" w:cs="仿宋"/>
                <w:sz w:val="32"/>
                <w:szCs w:val="24"/>
              </w:rPr>
              <w:t>备注</w:t>
            </w:r>
          </w:p>
        </w:tc>
      </w:tr>
      <w:tr w14:paraId="520729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15" w:hRule="atLeast"/>
        </w:trPr>
        <w:tc>
          <w:tcPr>
            <w:tcW w:w="6096" w:type="dxa"/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309BB5B">
            <w:pPr>
              <w:pStyle w:val="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textAlignment w:val="auto"/>
              <w:outlineLvl w:val="9"/>
              <w:rPr>
                <w:rFonts w:hint="eastAsia" w:ascii="仿宋" w:hAnsi="仿宋" w:eastAsia="仿宋" w:cs="仿宋"/>
                <w:sz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lang w:val="en-US" w:eastAsia="zh-CN"/>
              </w:rPr>
              <w:t>服务费率：</w:t>
            </w:r>
          </w:p>
          <w:p w14:paraId="180FC5D5">
            <w:pPr>
              <w:pStyle w:val="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textAlignment w:val="auto"/>
              <w:outlineLvl w:val="9"/>
              <w:rPr>
                <w:rFonts w:hint="eastAsia" w:ascii="仿宋" w:hAnsi="仿宋" w:eastAsia="仿宋" w:cs="仿宋"/>
                <w:sz w:val="32"/>
                <w:lang w:val="en-US" w:eastAsia="zh-CN"/>
              </w:rPr>
            </w:pPr>
          </w:p>
          <w:p w14:paraId="1FE0B8B5">
            <w:pPr>
              <w:pStyle w:val="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textAlignment w:val="auto"/>
              <w:outlineLvl w:val="9"/>
              <w:rPr>
                <w:rFonts w:hint="default" w:ascii="仿宋" w:hAnsi="仿宋" w:eastAsia="仿宋" w:cs="仿宋"/>
                <w:sz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lang w:val="en-US" w:eastAsia="zh-CN"/>
              </w:rPr>
              <w:t>服务费报价：</w:t>
            </w:r>
          </w:p>
        </w:tc>
        <w:tc>
          <w:tcPr>
            <w:tcW w:w="3516" w:type="dxa"/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F3783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sz w:val="32"/>
              </w:rPr>
            </w:pPr>
          </w:p>
        </w:tc>
      </w:tr>
    </w:tbl>
    <w:p w14:paraId="4DB2C5C7"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24"/>
          <w:lang w:eastAsia="zh-CN"/>
        </w:rPr>
      </w:pPr>
    </w:p>
    <w:p w14:paraId="6B56441F"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24"/>
          <w:lang w:eastAsia="zh-CN"/>
        </w:rPr>
      </w:pPr>
    </w:p>
    <w:p w14:paraId="1E741ABD"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firstLine="3200" w:firstLineChars="100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24"/>
        </w:rPr>
      </w:pPr>
      <w:r>
        <w:rPr>
          <w:rFonts w:hint="eastAsia" w:ascii="仿宋" w:hAnsi="仿宋" w:eastAsia="仿宋" w:cs="仿宋"/>
          <w:sz w:val="32"/>
          <w:szCs w:val="24"/>
          <w:lang w:eastAsia="zh-CN"/>
        </w:rPr>
        <w:t>供应商</w:t>
      </w:r>
      <w:r>
        <w:rPr>
          <w:rFonts w:hint="eastAsia" w:ascii="仿宋" w:hAnsi="仿宋" w:eastAsia="仿宋" w:cs="仿宋"/>
          <w:sz w:val="32"/>
          <w:szCs w:val="24"/>
        </w:rPr>
        <w:t>名称：（全称加盖单位公章）</w:t>
      </w:r>
    </w:p>
    <w:p w14:paraId="46E39B74"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firstLine="4160" w:firstLineChars="130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24"/>
          <w:lang w:val="en-US" w:eastAsia="zh-CN"/>
        </w:rPr>
      </w:pPr>
      <w:r>
        <w:rPr>
          <w:rFonts w:hint="eastAsia" w:ascii="仿宋" w:hAnsi="仿宋" w:eastAsia="仿宋" w:cs="仿宋"/>
          <w:sz w:val="32"/>
          <w:szCs w:val="24"/>
          <w:lang w:val="en-US" w:eastAsia="zh-CN"/>
        </w:rPr>
        <w:t>时间：</w:t>
      </w:r>
    </w:p>
    <w:p w14:paraId="65A14A61"/>
    <w:p w14:paraId="00F6C29A">
      <w:pPr>
        <w:pStyle w:val="7"/>
        <w:keepNext w:val="0"/>
        <w:keepLines w:val="0"/>
        <w:widowControl/>
        <w:suppressLineNumbers w:val="0"/>
        <w:spacing w:before="105" w:beforeAutospacing="0" w:after="105" w:afterAutospacing="0" w:line="360" w:lineRule="auto"/>
        <w:rPr>
          <w:rFonts w:hint="eastAsia" w:ascii="宋体" w:hAnsi="宋体" w:eastAsia="宋体" w:cs="宋体"/>
          <w:color w:val="0000FF"/>
          <w:sz w:val="24"/>
          <w:szCs w:val="24"/>
          <w:lang w:eastAsia="zh-CN"/>
        </w:rPr>
      </w:pPr>
    </w:p>
    <w:sectPr>
      <w:footerReference r:id="rId3" w:type="default"/>
      <w:pgSz w:w="11906" w:h="16838"/>
      <w:pgMar w:top="1021" w:right="1247" w:bottom="907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Microsoft Sans Serif">
    <w:panose1 w:val="020B0604020202020204"/>
    <w:charset w:val="00"/>
    <w:family w:val="auto"/>
    <w:pitch w:val="default"/>
    <w:sig w:usb0="E5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68217203"/>
      <w:docPartObj>
        <w:docPartGallery w:val="autotext"/>
      </w:docPartObj>
    </w:sdtPr>
    <w:sdtContent>
      <w:p w14:paraId="171D7E9D">
        <w:pPr>
          <w:pStyle w:val="5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1</w:t>
        </w:r>
        <w:r>
          <w:fldChar w:fldCharType="end"/>
        </w:r>
      </w:p>
    </w:sdtContent>
  </w:sdt>
  <w:p w14:paraId="60D1C538">
    <w:pPr>
      <w:pStyle w:val="5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28EA8C1"/>
    <w:multiLevelType w:val="singleLevel"/>
    <w:tmpl w:val="728EA8C1"/>
    <w:lvl w:ilvl="0" w:tentative="0">
      <w:start w:val="3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g1YTlmZjIzMDY5MjU5MjlmYjYzMDc2MjczZWQ5NmUifQ=="/>
  </w:docVars>
  <w:rsids>
    <w:rsidRoot w:val="009D0B97"/>
    <w:rsid w:val="00110D2A"/>
    <w:rsid w:val="00113F81"/>
    <w:rsid w:val="001258CC"/>
    <w:rsid w:val="001F091B"/>
    <w:rsid w:val="001F55D1"/>
    <w:rsid w:val="002617FD"/>
    <w:rsid w:val="00272BE8"/>
    <w:rsid w:val="002B75AA"/>
    <w:rsid w:val="00310EBC"/>
    <w:rsid w:val="007C18FA"/>
    <w:rsid w:val="009053D9"/>
    <w:rsid w:val="009D0B97"/>
    <w:rsid w:val="00B10AF4"/>
    <w:rsid w:val="00B50220"/>
    <w:rsid w:val="00BC12C8"/>
    <w:rsid w:val="00BE690E"/>
    <w:rsid w:val="00C67EFB"/>
    <w:rsid w:val="00CC2709"/>
    <w:rsid w:val="00CE3B6B"/>
    <w:rsid w:val="00DD58D9"/>
    <w:rsid w:val="00DF7B1B"/>
    <w:rsid w:val="00EA1FE4"/>
    <w:rsid w:val="01BD35AB"/>
    <w:rsid w:val="030A431F"/>
    <w:rsid w:val="059C797B"/>
    <w:rsid w:val="07500A1D"/>
    <w:rsid w:val="08065580"/>
    <w:rsid w:val="0A4A5BF8"/>
    <w:rsid w:val="0AAC6375"/>
    <w:rsid w:val="0B043FF8"/>
    <w:rsid w:val="107C6D27"/>
    <w:rsid w:val="10F44C89"/>
    <w:rsid w:val="11692E07"/>
    <w:rsid w:val="1202500A"/>
    <w:rsid w:val="136A2E67"/>
    <w:rsid w:val="140A3E2E"/>
    <w:rsid w:val="143C10DF"/>
    <w:rsid w:val="14AD74AF"/>
    <w:rsid w:val="150115A9"/>
    <w:rsid w:val="151C63E2"/>
    <w:rsid w:val="16691AFB"/>
    <w:rsid w:val="19650358"/>
    <w:rsid w:val="197B401F"/>
    <w:rsid w:val="1C4B2022"/>
    <w:rsid w:val="1D210A3A"/>
    <w:rsid w:val="1E530B40"/>
    <w:rsid w:val="1F2061FF"/>
    <w:rsid w:val="211B3477"/>
    <w:rsid w:val="21751354"/>
    <w:rsid w:val="21A25EC1"/>
    <w:rsid w:val="221B08A9"/>
    <w:rsid w:val="2250591D"/>
    <w:rsid w:val="22CE3412"/>
    <w:rsid w:val="23C71C0F"/>
    <w:rsid w:val="23E95435"/>
    <w:rsid w:val="26926505"/>
    <w:rsid w:val="2AA131BA"/>
    <w:rsid w:val="2AAC27A2"/>
    <w:rsid w:val="2BAD5B8F"/>
    <w:rsid w:val="2CC87124"/>
    <w:rsid w:val="2CD17A81"/>
    <w:rsid w:val="2D05194A"/>
    <w:rsid w:val="2D502C75"/>
    <w:rsid w:val="2EBD433B"/>
    <w:rsid w:val="2F2E6FE6"/>
    <w:rsid w:val="2F34322A"/>
    <w:rsid w:val="2FC00586"/>
    <w:rsid w:val="31833619"/>
    <w:rsid w:val="3295422F"/>
    <w:rsid w:val="340F388A"/>
    <w:rsid w:val="34FD36E3"/>
    <w:rsid w:val="35314854"/>
    <w:rsid w:val="35885E60"/>
    <w:rsid w:val="35A97B71"/>
    <w:rsid w:val="361E1B63"/>
    <w:rsid w:val="36252EF1"/>
    <w:rsid w:val="36267E25"/>
    <w:rsid w:val="36DA246F"/>
    <w:rsid w:val="37A1598C"/>
    <w:rsid w:val="380134EA"/>
    <w:rsid w:val="38795776"/>
    <w:rsid w:val="389718CE"/>
    <w:rsid w:val="38BF587F"/>
    <w:rsid w:val="3A1C1CF0"/>
    <w:rsid w:val="3B4F27BE"/>
    <w:rsid w:val="3D563FC7"/>
    <w:rsid w:val="3EAD2D49"/>
    <w:rsid w:val="3F8B767F"/>
    <w:rsid w:val="3FF43934"/>
    <w:rsid w:val="41B82E6B"/>
    <w:rsid w:val="4267663F"/>
    <w:rsid w:val="4359242C"/>
    <w:rsid w:val="43F263DD"/>
    <w:rsid w:val="46D02A05"/>
    <w:rsid w:val="48256D81"/>
    <w:rsid w:val="48AF2AEE"/>
    <w:rsid w:val="49EA0282"/>
    <w:rsid w:val="4A2117CA"/>
    <w:rsid w:val="4ABE526B"/>
    <w:rsid w:val="4AD14F9E"/>
    <w:rsid w:val="4E747792"/>
    <w:rsid w:val="4F464692"/>
    <w:rsid w:val="514F65AB"/>
    <w:rsid w:val="534F5D16"/>
    <w:rsid w:val="53A5521A"/>
    <w:rsid w:val="573D75C8"/>
    <w:rsid w:val="58B86C87"/>
    <w:rsid w:val="58DC7930"/>
    <w:rsid w:val="5989087C"/>
    <w:rsid w:val="5A47702B"/>
    <w:rsid w:val="5BB73D3C"/>
    <w:rsid w:val="5C91458D"/>
    <w:rsid w:val="5E251431"/>
    <w:rsid w:val="5E4F5D8C"/>
    <w:rsid w:val="5EE94B54"/>
    <w:rsid w:val="60386F47"/>
    <w:rsid w:val="62DE208D"/>
    <w:rsid w:val="637E6CE3"/>
    <w:rsid w:val="657865C2"/>
    <w:rsid w:val="684D3A5E"/>
    <w:rsid w:val="696734E2"/>
    <w:rsid w:val="6DA73C10"/>
    <w:rsid w:val="6DC70AD4"/>
    <w:rsid w:val="7089584F"/>
    <w:rsid w:val="71F031E4"/>
    <w:rsid w:val="72323B3F"/>
    <w:rsid w:val="73191281"/>
    <w:rsid w:val="74312486"/>
    <w:rsid w:val="759727BC"/>
    <w:rsid w:val="76B65024"/>
    <w:rsid w:val="76BF646F"/>
    <w:rsid w:val="78A70F68"/>
    <w:rsid w:val="791558F6"/>
    <w:rsid w:val="792425B9"/>
    <w:rsid w:val="7A320D06"/>
    <w:rsid w:val="7B537186"/>
    <w:rsid w:val="7C80044E"/>
    <w:rsid w:val="7CD460A4"/>
    <w:rsid w:val="7D2F777E"/>
    <w:rsid w:val="7E5C0CEF"/>
    <w:rsid w:val="7F550FCB"/>
    <w:rsid w:val="7F7C67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0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4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4"/>
      <w:szCs w:val="24"/>
      <w:lang w:val="en-US" w:eastAsia="zh-CN" w:bidi="ar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annotation text"/>
    <w:basedOn w:val="1"/>
    <w:autoRedefine/>
    <w:semiHidden/>
    <w:unhideWhenUsed/>
    <w:qFormat/>
    <w:uiPriority w:val="99"/>
    <w:pPr>
      <w:jc w:val="left"/>
    </w:pPr>
  </w:style>
  <w:style w:type="paragraph" w:styleId="5">
    <w:name w:val="footer"/>
    <w:basedOn w:val="1"/>
    <w:link w:val="15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6">
    <w:name w:val="header"/>
    <w:basedOn w:val="1"/>
    <w:link w:val="14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7">
    <w:name w:val="Normal (Web)"/>
    <w:basedOn w:val="1"/>
    <w:autoRedefine/>
    <w:semiHidden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9">
    <w:name w:val="Table Grid"/>
    <w:basedOn w:val="8"/>
    <w:autoRedefine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1">
    <w:name w:val="Strong"/>
    <w:basedOn w:val="10"/>
    <w:autoRedefine/>
    <w:qFormat/>
    <w:uiPriority w:val="22"/>
    <w:rPr>
      <w:b/>
    </w:rPr>
  </w:style>
  <w:style w:type="character" w:styleId="12">
    <w:name w:val="Hyperlink"/>
    <w:basedOn w:val="10"/>
    <w:qFormat/>
    <w:uiPriority w:val="0"/>
    <w:rPr>
      <w:color w:val="0000FF"/>
      <w:u w:val="single"/>
    </w:rPr>
  </w:style>
  <w:style w:type="paragraph" w:customStyle="1" w:styleId="13">
    <w:name w:val="Fließtext"/>
    <w:basedOn w:val="1"/>
    <w:autoRedefine/>
    <w:qFormat/>
    <w:uiPriority w:val="0"/>
    <w:pPr>
      <w:overflowPunct w:val="0"/>
      <w:autoSpaceDE w:val="0"/>
      <w:autoSpaceDN w:val="0"/>
      <w:adjustRightInd w:val="0"/>
      <w:textAlignment w:val="baseline"/>
    </w:pPr>
    <w:rPr>
      <w:kern w:val="28"/>
      <w:szCs w:val="20"/>
    </w:rPr>
  </w:style>
  <w:style w:type="character" w:customStyle="1" w:styleId="14">
    <w:name w:val="页眉 Char"/>
    <w:basedOn w:val="10"/>
    <w:link w:val="6"/>
    <w:autoRedefine/>
    <w:qFormat/>
    <w:uiPriority w:val="99"/>
    <w:rPr>
      <w:sz w:val="18"/>
      <w:szCs w:val="18"/>
    </w:rPr>
  </w:style>
  <w:style w:type="character" w:customStyle="1" w:styleId="15">
    <w:name w:val="页脚 Char"/>
    <w:basedOn w:val="10"/>
    <w:link w:val="5"/>
    <w:autoRedefine/>
    <w:qFormat/>
    <w:uiPriority w:val="99"/>
    <w:rPr>
      <w:sz w:val="18"/>
      <w:szCs w:val="18"/>
    </w:rPr>
  </w:style>
  <w:style w:type="paragraph" w:styleId="16">
    <w:name w:val="List Paragraph"/>
    <w:basedOn w:val="1"/>
    <w:autoRedefine/>
    <w:qFormat/>
    <w:uiPriority w:val="34"/>
    <w:pPr>
      <w:ind w:firstLine="420" w:firstLineChars="200"/>
    </w:pPr>
  </w:style>
  <w:style w:type="character" w:customStyle="1" w:styleId="17">
    <w:name w:val="active"/>
    <w:basedOn w:val="10"/>
    <w:autoRedefine/>
    <w:qFormat/>
    <w:uiPriority w:val="0"/>
    <w:rPr>
      <w:shd w:val="clear" w:fill="EC3535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3</Pages>
  <Words>1362</Words>
  <Characters>1454</Characters>
  <Lines>12</Lines>
  <Paragraphs>3</Paragraphs>
  <TotalTime>4</TotalTime>
  <ScaleCrop>false</ScaleCrop>
  <LinksUpToDate>false</LinksUpToDate>
  <CharactersWithSpaces>1502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2016-11-10T06:46:00Z</dcterms:created>
  <dc:creator>lenovo</dc:creator>
  <cp:lastModifiedBy>董博</cp:lastModifiedBy>
  <dcterms:modified xsi:type="dcterms:W3CDTF">2025-09-03T09:04:22Z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6336D624444E45719DDD886C53470425_13</vt:lpwstr>
  </property>
  <property fmtid="{D5CDD505-2E9C-101B-9397-08002B2CF9AE}" pid="4" name="KSOTemplateDocerSaveRecord">
    <vt:lpwstr>eyJoZGlkIjoiODJlMzhlODljZjIyZjM2MmM2YjEwZTdhOTQwYmQxZDIiLCJ1c2VySWQiOiIxNTQ2MDM0MDYxIn0=</vt:lpwstr>
  </property>
</Properties>
</file>